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D0A" w:rsidRPr="00E75E0C" w:rsidRDefault="00732D69" w:rsidP="00E75E0C">
      <w:pPr>
        <w:pStyle w:val="Default"/>
        <w:ind w:firstLine="7655"/>
        <w:jc w:val="right"/>
      </w:pPr>
      <w:r w:rsidRPr="00E75E0C">
        <w:rPr>
          <w:rFonts w:cs="Times New Roman"/>
          <w:b/>
          <w:bCs/>
          <w:color w:val="auto"/>
        </w:rPr>
        <w:t xml:space="preserve">Załącznik </w:t>
      </w:r>
      <w:r w:rsidR="00E75E0C" w:rsidRPr="00E75E0C">
        <w:rPr>
          <w:rFonts w:cs="Times New Roman"/>
          <w:b/>
          <w:bCs/>
          <w:color w:val="auto"/>
        </w:rPr>
        <w:t>nr 5</w:t>
      </w:r>
      <w:r w:rsidRPr="00E75E0C">
        <w:rPr>
          <w:rFonts w:cs="Times New Roman"/>
          <w:b/>
          <w:bCs/>
          <w:color w:val="auto"/>
        </w:rPr>
        <w:t xml:space="preserve"> do Umowy Operacyjnej</w:t>
      </w:r>
      <w:r w:rsidR="00E75E0C" w:rsidRPr="00E75E0C">
        <w:rPr>
          <w:rFonts w:cs="Times New Roman"/>
          <w:b/>
          <w:bCs/>
          <w:color w:val="auto"/>
        </w:rPr>
        <w:t xml:space="preserve"> - Pożyczka</w:t>
      </w:r>
    </w:p>
    <w:p w:rsidR="00D96040" w:rsidRPr="00564D0A" w:rsidRDefault="00D96040" w:rsidP="00564D0A">
      <w:pPr>
        <w:pStyle w:val="Default"/>
        <w:jc w:val="right"/>
        <w:rPr>
          <w:sz w:val="22"/>
          <w:szCs w:val="22"/>
        </w:rPr>
      </w:pPr>
    </w:p>
    <w:p w:rsidR="00921A7E" w:rsidRPr="00E75E0C" w:rsidRDefault="00A33405" w:rsidP="00564D0A">
      <w:pPr>
        <w:jc w:val="center"/>
        <w:rPr>
          <w:b/>
          <w:bCs/>
          <w:smallCaps/>
          <w:sz w:val="28"/>
          <w:szCs w:val="28"/>
        </w:rPr>
      </w:pPr>
      <w:r w:rsidRPr="00E75E0C">
        <w:rPr>
          <w:b/>
          <w:bCs/>
          <w:smallCaps/>
          <w:sz w:val="28"/>
          <w:szCs w:val="28"/>
        </w:rPr>
        <w:t>Procedura Sprawozdawcza</w:t>
      </w:r>
    </w:p>
    <w:p w:rsidR="00921A7E" w:rsidRDefault="00921A7E" w:rsidP="00921A7E">
      <w:pPr>
        <w:pStyle w:val="Default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8"/>
        <w:gridCol w:w="7314"/>
      </w:tblGrid>
      <w:tr w:rsidR="00D96040" w:rsidRPr="00614B0A" w:rsidTr="00D96040">
        <w:tc>
          <w:tcPr>
            <w:tcW w:w="1555" w:type="dxa"/>
          </w:tcPr>
          <w:p w:rsidR="005B3022" w:rsidRPr="00614B0A" w:rsidRDefault="005B3022" w:rsidP="005B3022">
            <w:pPr>
              <w:pStyle w:val="Defaul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D96040" w:rsidRPr="00614B0A" w:rsidRDefault="00D96040" w:rsidP="005B3022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4B0A">
              <w:rPr>
                <w:rFonts w:asciiTheme="minorHAnsi" w:hAnsiTheme="minorHAnsi"/>
                <w:b/>
                <w:bCs/>
                <w:sz w:val="20"/>
                <w:szCs w:val="20"/>
              </w:rPr>
              <w:t>Zobowiązania Pośrednika Finansowego w zakresie monitoringu i sprawozdawczości</w:t>
            </w:r>
          </w:p>
        </w:tc>
        <w:tc>
          <w:tcPr>
            <w:tcW w:w="7507" w:type="dxa"/>
          </w:tcPr>
          <w:p w:rsidR="00123FEA" w:rsidRDefault="00123FEA" w:rsidP="00123FEA">
            <w:pPr>
              <w:pStyle w:val="Default"/>
              <w:ind w:left="71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96040" w:rsidRPr="00614B0A" w:rsidRDefault="00D96040" w:rsidP="00123FEA">
            <w:pPr>
              <w:pStyle w:val="Default"/>
              <w:ind w:left="71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sz w:val="20"/>
                <w:szCs w:val="20"/>
              </w:rPr>
              <w:t xml:space="preserve">Pośrednik Finansowy zobowiązany jest do: </w:t>
            </w:r>
          </w:p>
          <w:p w:rsidR="00D96040" w:rsidRPr="00614B0A" w:rsidRDefault="00D96040" w:rsidP="00D96040">
            <w:pPr>
              <w:pStyle w:val="Default"/>
              <w:ind w:left="71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96040" w:rsidRPr="00614B0A" w:rsidRDefault="00D96040" w:rsidP="00D96040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sz w:val="20"/>
                <w:szCs w:val="20"/>
              </w:rPr>
              <w:t>systematycznego monitorow</w:t>
            </w:r>
            <w:r w:rsidR="00731104">
              <w:rPr>
                <w:rFonts w:asciiTheme="minorHAnsi" w:hAnsiTheme="minorHAnsi"/>
                <w:sz w:val="20"/>
                <w:szCs w:val="20"/>
              </w:rPr>
              <w:t>ania przebiegu realizacji Umowy;</w:t>
            </w:r>
            <w:r w:rsidRPr="00614B0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96040" w:rsidRPr="00614B0A" w:rsidRDefault="00D96040" w:rsidP="00D96040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sz w:val="20"/>
                <w:szCs w:val="20"/>
              </w:rPr>
              <w:t xml:space="preserve">gromadzenia danych i odpowiednich dokumentów na temat postępu rzeczowego i finansowego realizacji Umowy; </w:t>
            </w:r>
          </w:p>
          <w:p w:rsidR="00D96040" w:rsidRPr="00614B0A" w:rsidRDefault="00D96040" w:rsidP="00D96040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sz w:val="20"/>
                <w:szCs w:val="20"/>
              </w:rPr>
              <w:t xml:space="preserve">niezwłocznego informowania Menadżera o zaistniałych lub spodziewanych odchyleniach mających wpływ na terminową realizację Umowy, a także zaistniałych Nieprawidłowościach, problemach w realizacji Umowy lub o zamiarze zaprzestania realizacji Umowy; </w:t>
            </w:r>
          </w:p>
          <w:p w:rsidR="00D96040" w:rsidRPr="00706EBB" w:rsidRDefault="00D96040" w:rsidP="00D96040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6EBB">
              <w:rPr>
                <w:rFonts w:asciiTheme="minorHAnsi" w:hAnsiTheme="minorHAnsi"/>
                <w:sz w:val="20"/>
                <w:szCs w:val="20"/>
              </w:rPr>
              <w:t xml:space="preserve">zawarcia w Umowach Pożyczki niezbędnych postanowień umożliwiających Pośrednikowi Finansowemu zbieranie odpowiednich informacji od Ostatecznych Odbiorców, w celu ułatwienia odpowiedniego monitorowania realizacji Umowy oraz </w:t>
            </w:r>
            <w:r w:rsidRPr="00706EB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ewaluacji </w:t>
            </w:r>
            <w:r w:rsidR="00706EBB" w:rsidRPr="00706EBB">
              <w:rPr>
                <w:rFonts w:asciiTheme="minorHAnsi" w:hAnsiTheme="minorHAnsi"/>
                <w:color w:val="auto"/>
                <w:sz w:val="20"/>
                <w:szCs w:val="20"/>
              </w:rPr>
              <w:t>realizowanej usługi</w:t>
            </w:r>
            <w:r w:rsidRPr="00706EB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</w:p>
          <w:p w:rsidR="00D96040" w:rsidRPr="00614B0A" w:rsidRDefault="00D96040" w:rsidP="00D96040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sz w:val="20"/>
                <w:szCs w:val="20"/>
              </w:rPr>
              <w:t>bieżącej weryfikacji danych Ostatecznych Odbiorców w szczególności pod kątem ich kompletności, poprawności, spójności oraz przypadków nakładania się finansowania z dostępnymi zbiorami danych (w tym np. REGON, KRS, CEIDG, SUDOP);</w:t>
            </w:r>
          </w:p>
          <w:p w:rsidR="00D96040" w:rsidRPr="00614B0A" w:rsidRDefault="00D96040" w:rsidP="00D96040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sz w:val="20"/>
                <w:szCs w:val="20"/>
              </w:rPr>
              <w:t>monitorowania wskaźnika zatrudnienia przez Ostatecznego Odbiorcę (w przypadku udzielenia Pożyczki z oprocentowaniem obniżonym z tytułu powstawania now</w:t>
            </w:r>
            <w:r w:rsidR="00B522ED">
              <w:rPr>
                <w:rFonts w:asciiTheme="minorHAnsi" w:hAnsiTheme="minorHAnsi"/>
                <w:sz w:val="20"/>
                <w:szCs w:val="20"/>
              </w:rPr>
              <w:t>ych, trwałych miejsc pracy [EPC]</w:t>
            </w:r>
            <w:r w:rsidRPr="00614B0A">
              <w:rPr>
                <w:rFonts w:asciiTheme="minorHAnsi" w:hAnsiTheme="minorHAnsi"/>
                <w:sz w:val="20"/>
                <w:szCs w:val="20"/>
              </w:rPr>
              <w:t>);</w:t>
            </w:r>
          </w:p>
          <w:p w:rsidR="00D96040" w:rsidRPr="00614B0A" w:rsidRDefault="00D96040" w:rsidP="00D96040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sz w:val="20"/>
                <w:szCs w:val="20"/>
              </w:rPr>
              <w:t>przekazywania sprawozdań za pośrednictwem Sy</w:t>
            </w:r>
            <w:r w:rsidR="007E3923">
              <w:rPr>
                <w:rFonts w:asciiTheme="minorHAnsi" w:hAnsiTheme="minorHAnsi"/>
                <w:sz w:val="20"/>
                <w:szCs w:val="20"/>
              </w:rPr>
              <w:t>s</w:t>
            </w:r>
            <w:r w:rsidRPr="00614B0A">
              <w:rPr>
                <w:rFonts w:asciiTheme="minorHAnsi" w:hAnsiTheme="minorHAnsi"/>
                <w:sz w:val="20"/>
                <w:szCs w:val="20"/>
              </w:rPr>
              <w:t xml:space="preserve">temu SOPF. </w:t>
            </w:r>
          </w:p>
          <w:p w:rsidR="00D96040" w:rsidRPr="00614B0A" w:rsidRDefault="00D96040" w:rsidP="00921A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6040" w:rsidRPr="00614B0A" w:rsidTr="00D96040">
        <w:trPr>
          <w:trHeight w:val="228"/>
        </w:trPr>
        <w:tc>
          <w:tcPr>
            <w:tcW w:w="1555" w:type="dxa"/>
          </w:tcPr>
          <w:p w:rsidR="005B3022" w:rsidRPr="00614B0A" w:rsidRDefault="005B3022" w:rsidP="005B3022">
            <w:pPr>
              <w:pStyle w:val="Defaul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D96040" w:rsidRPr="00614B0A" w:rsidRDefault="00D96040" w:rsidP="005B3022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4B0A">
              <w:rPr>
                <w:rFonts w:asciiTheme="minorHAnsi" w:hAnsiTheme="minorHAnsi"/>
                <w:b/>
                <w:bCs/>
                <w:sz w:val="20"/>
                <w:szCs w:val="20"/>
              </w:rPr>
              <w:t>Ogólne warunki sprawozdawczości</w:t>
            </w:r>
          </w:p>
          <w:p w:rsidR="00D96040" w:rsidRPr="00614B0A" w:rsidRDefault="00D96040" w:rsidP="005B3022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07" w:type="dxa"/>
          </w:tcPr>
          <w:p w:rsidR="00123FEA" w:rsidRDefault="00123FEA" w:rsidP="00123FEA">
            <w:pPr>
              <w:pStyle w:val="Default"/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96040" w:rsidRPr="00614B0A" w:rsidRDefault="005B3022" w:rsidP="00732D6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sz w:val="20"/>
                <w:szCs w:val="20"/>
              </w:rPr>
              <w:t xml:space="preserve">W celu realizacji obowiązków w zakresie monitorowania i sprawozdawczości </w:t>
            </w:r>
            <w:r w:rsidR="00D96040" w:rsidRPr="00614B0A">
              <w:rPr>
                <w:rFonts w:asciiTheme="minorHAnsi" w:hAnsiTheme="minorHAnsi"/>
                <w:sz w:val="20"/>
                <w:szCs w:val="20"/>
              </w:rPr>
              <w:t xml:space="preserve">Pośrednik Finansowy będzie sporządzał i przedkładał Menadżerowi do zatwierdzenia: </w:t>
            </w:r>
          </w:p>
          <w:p w:rsidR="00D96040" w:rsidRPr="00614B0A" w:rsidRDefault="00D96040" w:rsidP="00D96040">
            <w:pPr>
              <w:pStyle w:val="Default"/>
              <w:ind w:left="71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96040" w:rsidRPr="0051069B" w:rsidRDefault="00706EBB" w:rsidP="00D96040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06EBB">
              <w:rPr>
                <w:rFonts w:asciiTheme="minorHAnsi" w:hAnsiTheme="minorHAnsi"/>
                <w:sz w:val="20"/>
                <w:szCs w:val="20"/>
              </w:rPr>
              <w:t>Sprawozdania miesięczne</w:t>
            </w:r>
            <w:r w:rsidR="005B3022" w:rsidRPr="00614B0A">
              <w:rPr>
                <w:rFonts w:asciiTheme="minorHAnsi" w:hAnsiTheme="minorHAnsi"/>
                <w:sz w:val="20"/>
                <w:szCs w:val="20"/>
              </w:rPr>
              <w:t xml:space="preserve"> sporządzane w Systemie SOPF</w:t>
            </w:r>
            <w:r w:rsidR="00D96040" w:rsidRPr="00614B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B3022" w:rsidRPr="00614B0A">
              <w:rPr>
                <w:rFonts w:asciiTheme="minorHAnsi" w:hAnsiTheme="minorHAnsi"/>
                <w:sz w:val="20"/>
                <w:szCs w:val="20"/>
              </w:rPr>
              <w:t>dotyczą</w:t>
            </w:r>
            <w:r w:rsidR="00AB3C1C">
              <w:rPr>
                <w:rFonts w:asciiTheme="minorHAnsi" w:hAnsiTheme="minorHAnsi"/>
                <w:sz w:val="20"/>
                <w:szCs w:val="20"/>
              </w:rPr>
              <w:t>ce postępu</w:t>
            </w:r>
            <w:r w:rsidR="005B3022" w:rsidRPr="00614B0A">
              <w:rPr>
                <w:rFonts w:asciiTheme="minorHAnsi" w:hAnsiTheme="minorHAnsi"/>
                <w:sz w:val="20"/>
                <w:szCs w:val="20"/>
              </w:rPr>
              <w:t xml:space="preserve"> rzeczowego</w:t>
            </w:r>
            <w:r w:rsidR="00AB3C1C">
              <w:rPr>
                <w:rFonts w:asciiTheme="minorHAnsi" w:hAnsiTheme="minorHAnsi"/>
                <w:sz w:val="20"/>
                <w:szCs w:val="20"/>
              </w:rPr>
              <w:t xml:space="preserve"> oraz finansowego realizowanej U</w:t>
            </w:r>
            <w:r w:rsidR="005B3022" w:rsidRPr="00614B0A">
              <w:rPr>
                <w:rFonts w:asciiTheme="minorHAnsi" w:hAnsiTheme="minorHAnsi"/>
                <w:sz w:val="20"/>
                <w:szCs w:val="20"/>
              </w:rPr>
              <w:t>mowy</w:t>
            </w:r>
            <w:r w:rsidR="00D96040" w:rsidRPr="00614B0A">
              <w:rPr>
                <w:rFonts w:asciiTheme="minorHAnsi" w:hAnsiTheme="minorHAnsi"/>
                <w:sz w:val="20"/>
                <w:szCs w:val="20"/>
              </w:rPr>
              <w:t xml:space="preserve"> – w terminie do 5 dni kalendarzowych od zakończeni</w:t>
            </w:r>
            <w:r w:rsidR="005B3022" w:rsidRPr="00614B0A">
              <w:rPr>
                <w:rFonts w:asciiTheme="minorHAnsi" w:hAnsiTheme="minorHAnsi"/>
                <w:sz w:val="20"/>
                <w:szCs w:val="20"/>
              </w:rPr>
              <w:t>a miesiąca, którego dotyczy dane</w:t>
            </w:r>
            <w:r w:rsidR="00D96040" w:rsidRPr="00614B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B3022" w:rsidRPr="00614B0A">
              <w:rPr>
                <w:rFonts w:asciiTheme="minorHAnsi" w:hAnsiTheme="minorHAnsi"/>
                <w:sz w:val="20"/>
                <w:szCs w:val="20"/>
              </w:rPr>
              <w:t>sprawozdanie</w:t>
            </w:r>
            <w:r w:rsidR="00D96040" w:rsidRPr="00614B0A">
              <w:rPr>
                <w:rFonts w:asciiTheme="minorHAnsi" w:hAnsiTheme="minorHAnsi"/>
                <w:sz w:val="20"/>
                <w:szCs w:val="20"/>
              </w:rPr>
              <w:t xml:space="preserve">, zakres informacji </w:t>
            </w:r>
            <w:r w:rsidR="00D96040"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będzie obejmował przede wszystkim: rejestr umów, </w:t>
            </w:r>
            <w:r w:rsidR="00F97A0A"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dane o przedsiębiorcy oraz przeznaczenie pożyczki, </w:t>
            </w:r>
            <w:r w:rsidR="00D96040" w:rsidRPr="0051069B">
              <w:rPr>
                <w:rFonts w:asciiTheme="minorHAnsi" w:hAnsiTheme="minorHAnsi"/>
                <w:color w:val="auto"/>
                <w:sz w:val="20"/>
                <w:szCs w:val="20"/>
              </w:rPr>
              <w:t>kwoty wypłacone Ostatecznym Odbiorcom ze środków powierzo</w:t>
            </w:r>
            <w:r w:rsidR="005B3022" w:rsidRPr="0051069B">
              <w:rPr>
                <w:rFonts w:asciiTheme="minorHAnsi" w:hAnsiTheme="minorHAnsi"/>
                <w:color w:val="auto"/>
                <w:sz w:val="20"/>
                <w:szCs w:val="20"/>
              </w:rPr>
              <w:t>nych i środków własnych PF</w:t>
            </w:r>
            <w:r w:rsidR="00D96040" w:rsidRPr="0051069B">
              <w:rPr>
                <w:rFonts w:asciiTheme="minorHAnsi" w:hAnsiTheme="minorHAnsi"/>
                <w:color w:val="auto"/>
                <w:sz w:val="20"/>
                <w:szCs w:val="20"/>
              </w:rPr>
              <w:t>, wygenerowane przychody, spłacony przez Ostatecznych Odbiorców kapitał i odsetki</w:t>
            </w:r>
            <w:r w:rsidR="00C22A5C" w:rsidRPr="0051069B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F97A0A"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AB4785"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osiągnięte wartości wskaźników, </w:t>
            </w:r>
            <w:r w:rsidR="00C22A5C" w:rsidRPr="0051069B">
              <w:rPr>
                <w:rFonts w:asciiTheme="minorHAnsi" w:hAnsiTheme="minorHAnsi"/>
                <w:color w:val="auto"/>
                <w:sz w:val="20"/>
                <w:szCs w:val="20"/>
              </w:rPr>
              <w:t>kwoty zaległości w spła</w:t>
            </w:r>
            <w:r w:rsidR="00AB3C1C" w:rsidRPr="0051069B">
              <w:rPr>
                <w:rFonts w:asciiTheme="minorHAnsi" w:hAnsiTheme="minorHAnsi"/>
                <w:color w:val="auto"/>
                <w:sz w:val="20"/>
                <w:szCs w:val="20"/>
              </w:rPr>
              <w:t>cie zobowiązań, kwoty stracone,</w:t>
            </w:r>
          </w:p>
          <w:p w:rsidR="00D96040" w:rsidRPr="0051069B" w:rsidRDefault="005B3022" w:rsidP="00D96040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1069B">
              <w:rPr>
                <w:rFonts w:asciiTheme="minorHAnsi" w:hAnsiTheme="minorHAnsi"/>
                <w:color w:val="auto"/>
                <w:sz w:val="20"/>
                <w:szCs w:val="20"/>
              </w:rPr>
              <w:t>Sprawozdanie kwartalne z postępu</w:t>
            </w:r>
            <w:r w:rsidR="00D96040"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rzeczowo-finansowego </w:t>
            </w:r>
            <w:r w:rsidR="00AB3C1C" w:rsidRPr="0051069B">
              <w:rPr>
                <w:rFonts w:asciiTheme="minorHAnsi" w:hAnsiTheme="minorHAnsi"/>
                <w:color w:val="auto"/>
                <w:sz w:val="20"/>
                <w:szCs w:val="20"/>
              </w:rPr>
              <w:t>realizowanej U</w:t>
            </w:r>
            <w:r w:rsidRPr="0051069B">
              <w:rPr>
                <w:rFonts w:asciiTheme="minorHAnsi" w:hAnsiTheme="minorHAnsi"/>
                <w:color w:val="auto"/>
                <w:sz w:val="20"/>
                <w:szCs w:val="20"/>
              </w:rPr>
              <w:t>mowy – w terminie</w:t>
            </w:r>
            <w:r w:rsidR="00AB3C1C"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do</w:t>
            </w:r>
            <w:r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1</w:t>
            </w:r>
            <w:r w:rsidR="00D96040" w:rsidRPr="0051069B">
              <w:rPr>
                <w:rFonts w:asciiTheme="minorHAnsi" w:hAnsiTheme="minorHAnsi"/>
                <w:color w:val="auto"/>
                <w:sz w:val="20"/>
                <w:szCs w:val="20"/>
              </w:rPr>
              <w:t>0 dni kalendarzowych od zakończenia k</w:t>
            </w:r>
            <w:r w:rsidRPr="0051069B">
              <w:rPr>
                <w:rFonts w:asciiTheme="minorHAnsi" w:hAnsiTheme="minorHAnsi"/>
                <w:color w:val="auto"/>
                <w:sz w:val="20"/>
                <w:szCs w:val="20"/>
              </w:rPr>
              <w:t>ażdego kwartału kalendarzowego w formie papierowej lub elektronicznej (PDF z wykorzystaniem podpisu kwalifikowanego),</w:t>
            </w:r>
          </w:p>
          <w:p w:rsidR="00D96040" w:rsidRPr="0051069B" w:rsidRDefault="00D96040" w:rsidP="00AB4785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1069B">
              <w:rPr>
                <w:rFonts w:asciiTheme="minorHAnsi" w:hAnsiTheme="minorHAnsi"/>
                <w:color w:val="auto"/>
                <w:sz w:val="20"/>
                <w:szCs w:val="20"/>
              </w:rPr>
              <w:t>Sprawozdanie</w:t>
            </w:r>
            <w:r w:rsidR="005B3022"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końcowe</w:t>
            </w:r>
            <w:r w:rsidRPr="0051069B">
              <w:rPr>
                <w:rFonts w:asciiTheme="minorHAnsi" w:hAnsiTheme="minorHAnsi"/>
                <w:color w:val="auto"/>
                <w:sz w:val="20"/>
                <w:szCs w:val="20"/>
              </w:rPr>
              <w:t>, w terminie do 30 dni kalendarzowych</w:t>
            </w:r>
            <w:r w:rsidR="005B3022"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od daty zakończenia realizacji</w:t>
            </w:r>
            <w:r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lub rozwiązania Umowy</w:t>
            </w:r>
            <w:r w:rsidR="00AB4785" w:rsidRPr="0051069B">
              <w:rPr>
                <w:rFonts w:asciiTheme="minorHAnsi" w:hAnsiTheme="minorHAnsi"/>
                <w:color w:val="auto"/>
                <w:sz w:val="20"/>
                <w:szCs w:val="20"/>
              </w:rPr>
              <w:t>, w formie papierowej lub elektronicznej (PDF z wykorzystaniem podpisu kwalifikowanego)</w:t>
            </w:r>
            <w:r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. </w:t>
            </w:r>
          </w:p>
          <w:p w:rsidR="00D96040" w:rsidRPr="0051069B" w:rsidRDefault="00D96040" w:rsidP="00732D6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69B">
              <w:rPr>
                <w:rFonts w:asciiTheme="minorHAnsi" w:hAnsiTheme="minorHAnsi"/>
                <w:color w:val="auto"/>
                <w:sz w:val="20"/>
                <w:szCs w:val="20"/>
              </w:rPr>
              <w:t>Spra</w:t>
            </w:r>
            <w:r w:rsidR="007438AE"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wozdania miesięczne </w:t>
            </w:r>
            <w:r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podlegają każdorazowej weryfikacji, w terminie do </w:t>
            </w:r>
            <w:r w:rsidR="007438AE" w:rsidRPr="0051069B">
              <w:rPr>
                <w:rFonts w:asciiTheme="minorHAnsi" w:hAnsiTheme="minorHAnsi"/>
                <w:color w:val="auto"/>
                <w:sz w:val="20"/>
                <w:szCs w:val="20"/>
              </w:rPr>
              <w:t>20</w:t>
            </w:r>
            <w:r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dni kalendarzowych od daty ich przesłania (</w:t>
            </w:r>
            <w:r w:rsidR="00191C5C" w:rsidRPr="0051069B">
              <w:rPr>
                <w:rFonts w:asciiTheme="minorHAnsi" w:hAnsiTheme="minorHAnsi"/>
                <w:color w:val="auto"/>
                <w:sz w:val="20"/>
                <w:szCs w:val="20"/>
              </w:rPr>
              <w:t>w systemie SOPF)</w:t>
            </w:r>
            <w:r w:rsidR="00D713B9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  <w:r w:rsidR="00191C5C"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51069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Proces weryfikacji Sprawozdań kończy </w:t>
            </w:r>
            <w:r w:rsidRPr="0051069B">
              <w:rPr>
                <w:rFonts w:asciiTheme="minorHAnsi" w:hAnsiTheme="minorHAnsi"/>
                <w:sz w:val="20"/>
                <w:szCs w:val="20"/>
              </w:rPr>
              <w:t xml:space="preserve">się wezwaniem Pośrednika Finansowego do </w:t>
            </w:r>
            <w:r w:rsidRPr="0051069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złożenia korekty Sprawozdania lub jego akceptacją. </w:t>
            </w:r>
            <w:r w:rsidR="00191C5C" w:rsidRPr="0051069B">
              <w:rPr>
                <w:rFonts w:asciiTheme="minorHAnsi" w:hAnsiTheme="minorHAnsi"/>
                <w:sz w:val="20"/>
                <w:szCs w:val="20"/>
              </w:rPr>
              <w:t>Niewniesienie uwag w</w:t>
            </w:r>
            <w:r w:rsidRPr="0051069B">
              <w:rPr>
                <w:rFonts w:asciiTheme="minorHAnsi" w:hAnsiTheme="minorHAnsi"/>
                <w:sz w:val="20"/>
                <w:szCs w:val="20"/>
              </w:rPr>
              <w:t xml:space="preserve"> terminie </w:t>
            </w:r>
            <w:r w:rsidR="00191C5C" w:rsidRPr="0051069B">
              <w:rPr>
                <w:rFonts w:asciiTheme="minorHAnsi" w:hAnsiTheme="minorHAnsi"/>
                <w:sz w:val="20"/>
                <w:szCs w:val="20"/>
              </w:rPr>
              <w:t xml:space="preserve">20 dni kalendarzowych </w:t>
            </w:r>
            <w:r w:rsidRPr="0051069B">
              <w:rPr>
                <w:rFonts w:asciiTheme="minorHAnsi" w:hAnsiTheme="minorHAnsi"/>
                <w:sz w:val="20"/>
                <w:szCs w:val="20"/>
              </w:rPr>
              <w:t>oznacza zatwierdzenie dokumentu przez MFF.</w:t>
            </w:r>
          </w:p>
          <w:p w:rsidR="00D96040" w:rsidRPr="00614B0A" w:rsidRDefault="00D96040" w:rsidP="00D96040">
            <w:pPr>
              <w:pStyle w:val="Default"/>
              <w:ind w:left="71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96040" w:rsidRPr="00614B0A" w:rsidRDefault="00D96040" w:rsidP="00732D6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sz w:val="20"/>
                <w:szCs w:val="20"/>
              </w:rPr>
              <w:t xml:space="preserve">Do czasu zakończenia oceny </w:t>
            </w:r>
            <w:r w:rsidR="00191C5C" w:rsidRPr="00614B0A">
              <w:rPr>
                <w:rFonts w:asciiTheme="minorHAnsi" w:hAnsiTheme="minorHAnsi"/>
                <w:sz w:val="20"/>
                <w:szCs w:val="20"/>
              </w:rPr>
              <w:t xml:space="preserve">danego </w:t>
            </w:r>
            <w:r w:rsidR="00191C5C" w:rsidRPr="00706EBB">
              <w:rPr>
                <w:rFonts w:asciiTheme="minorHAnsi" w:hAnsiTheme="minorHAnsi"/>
                <w:sz w:val="20"/>
                <w:szCs w:val="20"/>
              </w:rPr>
              <w:t>Sprawozdania miesięcznego</w:t>
            </w:r>
            <w:r w:rsidRPr="00706EBB">
              <w:rPr>
                <w:rFonts w:asciiTheme="minorHAnsi" w:hAnsiTheme="minorHAnsi"/>
                <w:sz w:val="20"/>
                <w:szCs w:val="20"/>
              </w:rPr>
              <w:t>,</w:t>
            </w:r>
            <w:r w:rsidRPr="00614B0A">
              <w:rPr>
                <w:rFonts w:asciiTheme="minorHAnsi" w:hAnsiTheme="minorHAnsi"/>
                <w:sz w:val="20"/>
                <w:szCs w:val="20"/>
              </w:rPr>
              <w:t xml:space="preserve"> Pośrednik Finansowy nie może wprowadzać korekt oraz zmian dla danych okresu sprawozdawczego objętego </w:t>
            </w:r>
            <w:r w:rsidR="00706EBB">
              <w:rPr>
                <w:rFonts w:asciiTheme="minorHAnsi" w:hAnsiTheme="minorHAnsi"/>
                <w:sz w:val="20"/>
                <w:szCs w:val="20"/>
              </w:rPr>
              <w:t>sprawozdaniem</w:t>
            </w:r>
            <w:r w:rsidRPr="00614B0A">
              <w:rPr>
                <w:rFonts w:asciiTheme="minorHAnsi" w:hAnsiTheme="minorHAnsi"/>
                <w:sz w:val="20"/>
                <w:szCs w:val="20"/>
              </w:rPr>
              <w:t xml:space="preserve">, bez uprzedniej zgody Menadżera. Szczegółowe zasady i tryb dokonywania zmian/korekt </w:t>
            </w:r>
            <w:r w:rsidRPr="00706EBB">
              <w:rPr>
                <w:rFonts w:asciiTheme="minorHAnsi" w:hAnsiTheme="minorHAnsi"/>
                <w:sz w:val="20"/>
                <w:szCs w:val="20"/>
              </w:rPr>
              <w:t>w sprawozdaniach miesięcznych opisany będzie w procedurze</w:t>
            </w:r>
            <w:r w:rsidR="00AB3C1C" w:rsidRPr="00706EBB">
              <w:rPr>
                <w:rFonts w:asciiTheme="minorHAnsi" w:hAnsiTheme="minorHAnsi"/>
                <w:sz w:val="20"/>
                <w:szCs w:val="20"/>
              </w:rPr>
              <w:t xml:space="preserve"> użytkowania systemu SOPF</w:t>
            </w:r>
            <w:r w:rsidRPr="00706EB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32D69" w:rsidRPr="00614B0A" w:rsidRDefault="00732D69" w:rsidP="00D713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96040" w:rsidRPr="00706EBB" w:rsidRDefault="00D96040" w:rsidP="00732D6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sz w:val="20"/>
                <w:szCs w:val="20"/>
              </w:rPr>
              <w:t xml:space="preserve">Sprawozdania </w:t>
            </w:r>
            <w:r w:rsidR="00191C5C" w:rsidRPr="00614B0A">
              <w:rPr>
                <w:rFonts w:asciiTheme="minorHAnsi" w:hAnsiTheme="minorHAnsi"/>
                <w:sz w:val="20"/>
                <w:szCs w:val="20"/>
              </w:rPr>
              <w:t>kwartalne</w:t>
            </w:r>
            <w:r w:rsidRPr="00614B0A">
              <w:rPr>
                <w:rFonts w:asciiTheme="minorHAnsi" w:hAnsiTheme="minorHAnsi"/>
                <w:sz w:val="20"/>
                <w:szCs w:val="20"/>
              </w:rPr>
              <w:t xml:space="preserve"> będą weryfikowane przez Menadżera w terminie do 20 dni kalendarzowych od daty wpływu Sprawozdania do Menadżera (na adres</w:t>
            </w:r>
            <w:r w:rsidR="00191C5C" w:rsidRPr="00614B0A">
              <w:rPr>
                <w:rFonts w:asciiTheme="minorHAnsi" w:hAnsiTheme="minorHAnsi"/>
                <w:sz w:val="20"/>
                <w:szCs w:val="20"/>
              </w:rPr>
              <w:t xml:space="preserve"> do doręczeń</w:t>
            </w:r>
            <w:r w:rsidRPr="00614B0A">
              <w:rPr>
                <w:rFonts w:asciiTheme="minorHAnsi" w:hAnsiTheme="minorHAnsi"/>
                <w:sz w:val="20"/>
                <w:szCs w:val="20"/>
              </w:rPr>
              <w:t xml:space="preserve"> wskazany w umowie</w:t>
            </w:r>
            <w:r w:rsidR="00B833DD" w:rsidRPr="00614B0A">
              <w:rPr>
                <w:rFonts w:asciiTheme="minorHAnsi" w:hAnsiTheme="minorHAnsi"/>
                <w:sz w:val="20"/>
                <w:szCs w:val="20"/>
              </w:rPr>
              <w:t xml:space="preserve"> albo na adres e-mail: biuro@kpfr.pl</w:t>
            </w:r>
            <w:r w:rsidRPr="00614B0A">
              <w:rPr>
                <w:rFonts w:asciiTheme="minorHAnsi" w:hAnsiTheme="minorHAnsi"/>
                <w:sz w:val="20"/>
                <w:szCs w:val="20"/>
              </w:rPr>
              <w:t xml:space="preserve">). </w:t>
            </w:r>
            <w:r w:rsidR="00AB4785">
              <w:rPr>
                <w:rFonts w:asciiTheme="minorHAnsi" w:hAnsiTheme="minorHAnsi"/>
                <w:sz w:val="20"/>
                <w:szCs w:val="20"/>
              </w:rPr>
              <w:br/>
            </w:r>
            <w:r w:rsidRPr="00614B0A">
              <w:rPr>
                <w:rFonts w:asciiTheme="minorHAnsi" w:hAnsiTheme="minorHAnsi"/>
                <w:sz w:val="20"/>
                <w:szCs w:val="20"/>
              </w:rPr>
              <w:t xml:space="preserve">W przypadku stwierdzenia braków formalnych lub błędów merytorycznych </w:t>
            </w:r>
            <w:r w:rsidR="00AB4785">
              <w:rPr>
                <w:rFonts w:asciiTheme="minorHAnsi" w:hAnsiTheme="minorHAnsi"/>
                <w:sz w:val="20"/>
                <w:szCs w:val="20"/>
              </w:rPr>
              <w:br/>
            </w:r>
            <w:r w:rsidRPr="00614B0A">
              <w:rPr>
                <w:rFonts w:asciiTheme="minorHAnsi" w:hAnsiTheme="minorHAnsi"/>
                <w:sz w:val="20"/>
                <w:szCs w:val="20"/>
              </w:rPr>
              <w:t>w sprawozdaniu kwartalnym Menadżer wezwie Pośrednika Finansowego do złożenia stosownych wyjaśnień, bądź korekty sprawozdania każdorazowo wyznaczając termin na usunięcie uchybień. Niewniesienie uwag przez Menadżera w terminie 20 dni od daty wpływu sprawozdania kwartalnego do siedziby Menadżera (wskazane</w:t>
            </w:r>
            <w:r w:rsidR="00B833DD" w:rsidRPr="00614B0A">
              <w:rPr>
                <w:rFonts w:asciiTheme="minorHAnsi" w:hAnsiTheme="minorHAnsi"/>
                <w:sz w:val="20"/>
                <w:szCs w:val="20"/>
              </w:rPr>
              <w:t>j</w:t>
            </w:r>
            <w:r w:rsidRPr="00614B0A">
              <w:rPr>
                <w:rFonts w:asciiTheme="minorHAnsi" w:hAnsiTheme="minorHAnsi"/>
                <w:sz w:val="20"/>
                <w:szCs w:val="20"/>
              </w:rPr>
              <w:t xml:space="preserve"> w umowie) </w:t>
            </w:r>
            <w:r w:rsidR="00B833DD" w:rsidRPr="00614B0A">
              <w:rPr>
                <w:rFonts w:asciiTheme="minorHAnsi" w:hAnsiTheme="minorHAnsi"/>
                <w:sz w:val="20"/>
                <w:szCs w:val="20"/>
              </w:rPr>
              <w:t xml:space="preserve">lub od daty wpływu wersji </w:t>
            </w:r>
            <w:r w:rsidR="00B833DD" w:rsidRPr="00706EBB">
              <w:rPr>
                <w:rFonts w:asciiTheme="minorHAnsi" w:hAnsiTheme="minorHAnsi"/>
                <w:sz w:val="20"/>
                <w:szCs w:val="20"/>
              </w:rPr>
              <w:t xml:space="preserve">elektronicznej, </w:t>
            </w:r>
            <w:r w:rsidRPr="00706EBB">
              <w:rPr>
                <w:rFonts w:asciiTheme="minorHAnsi" w:hAnsiTheme="minorHAnsi"/>
                <w:sz w:val="20"/>
                <w:szCs w:val="20"/>
              </w:rPr>
              <w:t>oznacza zatwierdzenie dokumentu przez MFF.</w:t>
            </w:r>
          </w:p>
          <w:p w:rsidR="00D96040" w:rsidRPr="00706EBB" w:rsidRDefault="00D96040" w:rsidP="00D96040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833DD" w:rsidRPr="00706EBB" w:rsidRDefault="00D96040" w:rsidP="00296E1A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6EBB">
              <w:rPr>
                <w:rFonts w:asciiTheme="minorHAnsi" w:hAnsiTheme="minorHAnsi"/>
                <w:sz w:val="20"/>
                <w:szCs w:val="20"/>
              </w:rPr>
              <w:t xml:space="preserve">Sprawozdanie </w:t>
            </w:r>
            <w:r w:rsidR="00B833DD" w:rsidRPr="00706EBB">
              <w:rPr>
                <w:rFonts w:asciiTheme="minorHAnsi" w:hAnsiTheme="minorHAnsi"/>
                <w:sz w:val="20"/>
                <w:szCs w:val="20"/>
              </w:rPr>
              <w:t>końcowe</w:t>
            </w:r>
            <w:r w:rsidRPr="00706EBB">
              <w:rPr>
                <w:rFonts w:asciiTheme="minorHAnsi" w:hAnsiTheme="minorHAnsi"/>
                <w:sz w:val="20"/>
                <w:szCs w:val="20"/>
              </w:rPr>
              <w:t xml:space="preserve"> zostanie zweryfikowane</w:t>
            </w:r>
            <w:r w:rsidR="00B833DD" w:rsidRPr="00706EBB">
              <w:rPr>
                <w:rFonts w:asciiTheme="minorHAnsi" w:hAnsiTheme="minorHAnsi"/>
                <w:sz w:val="20"/>
                <w:szCs w:val="20"/>
              </w:rPr>
              <w:t xml:space="preserve"> przez Menadżera w terminie do 2</w:t>
            </w:r>
            <w:r w:rsidRPr="00706EBB">
              <w:rPr>
                <w:rFonts w:asciiTheme="minorHAnsi" w:hAnsiTheme="minorHAnsi"/>
                <w:sz w:val="20"/>
                <w:szCs w:val="20"/>
              </w:rPr>
              <w:t>0 dni kalendarzowych od daty wpływu Sprawozdania do Menadżera (na adres wskazany w umowie)</w:t>
            </w:r>
            <w:r w:rsidR="00B833DD" w:rsidRPr="00706EBB">
              <w:rPr>
                <w:rFonts w:asciiTheme="minorHAnsi" w:hAnsiTheme="minorHAnsi"/>
                <w:sz w:val="20"/>
                <w:szCs w:val="20"/>
              </w:rPr>
              <w:t xml:space="preserve"> lub od daty wpływu wersji elektronicznej</w:t>
            </w:r>
            <w:r w:rsidRPr="00706EBB">
              <w:rPr>
                <w:rFonts w:asciiTheme="minorHAnsi" w:hAnsiTheme="minorHAnsi"/>
                <w:sz w:val="20"/>
                <w:szCs w:val="20"/>
              </w:rPr>
              <w:t xml:space="preserve">. Proces weryfikacji </w:t>
            </w:r>
            <w:r w:rsidR="00D713B9" w:rsidRPr="00706EBB">
              <w:rPr>
                <w:rFonts w:asciiTheme="minorHAnsi" w:hAnsiTheme="minorHAnsi"/>
                <w:sz w:val="20"/>
                <w:szCs w:val="20"/>
              </w:rPr>
              <w:t>jest analogiczny jak w punkcie 4</w:t>
            </w:r>
            <w:r w:rsidR="00B833DD" w:rsidRPr="00706EBB">
              <w:rPr>
                <w:rFonts w:asciiTheme="minorHAnsi" w:hAnsiTheme="minorHAnsi"/>
                <w:sz w:val="20"/>
                <w:szCs w:val="20"/>
              </w:rPr>
              <w:t>.</w:t>
            </w:r>
            <w:r w:rsidRPr="00706E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833DD" w:rsidRPr="00706EBB" w:rsidRDefault="00B833DD" w:rsidP="00B833DD">
            <w:pPr>
              <w:pStyle w:val="Akapitzlist"/>
              <w:rPr>
                <w:sz w:val="20"/>
                <w:szCs w:val="20"/>
              </w:rPr>
            </w:pPr>
          </w:p>
          <w:p w:rsidR="00D96040" w:rsidRPr="00706EBB" w:rsidRDefault="00B833DD" w:rsidP="00296E1A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6EBB">
              <w:rPr>
                <w:rFonts w:asciiTheme="minorHAnsi" w:hAnsiTheme="minorHAnsi"/>
                <w:sz w:val="20"/>
                <w:szCs w:val="20"/>
              </w:rPr>
              <w:t>W przypadku uwag do dokumentów</w:t>
            </w:r>
            <w:r w:rsidR="00D96040" w:rsidRPr="00706E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6EBB">
              <w:rPr>
                <w:rFonts w:asciiTheme="minorHAnsi" w:hAnsiTheme="minorHAnsi"/>
                <w:sz w:val="20"/>
                <w:szCs w:val="20"/>
              </w:rPr>
              <w:t>sprawozdawczych</w:t>
            </w:r>
            <w:r w:rsidR="00D96040" w:rsidRPr="00706EBB">
              <w:rPr>
                <w:rFonts w:asciiTheme="minorHAnsi" w:hAnsiTheme="minorHAnsi"/>
                <w:sz w:val="20"/>
                <w:szCs w:val="20"/>
              </w:rPr>
              <w:t xml:space="preserve">, Menadżer wyznacza Pośrednikowi Finansowemu termin na przedłożenie korekty lub wyjaśnień. </w:t>
            </w:r>
            <w:r w:rsidR="00810239" w:rsidRPr="00706EBB">
              <w:rPr>
                <w:rFonts w:asciiTheme="minorHAnsi" w:hAnsiTheme="minorHAnsi"/>
                <w:sz w:val="20"/>
                <w:szCs w:val="20"/>
              </w:rPr>
              <w:br/>
            </w:r>
            <w:r w:rsidRPr="00706EBB">
              <w:rPr>
                <w:rFonts w:asciiTheme="minorHAnsi" w:hAnsiTheme="minorHAnsi"/>
                <w:sz w:val="20"/>
                <w:szCs w:val="20"/>
              </w:rPr>
              <w:t>W takim przypadku termin na zatwierdzenie danego Sprawozdania biegnie od momentu wpływu do Menad</w:t>
            </w:r>
            <w:r w:rsidR="00810239" w:rsidRPr="00706EBB">
              <w:rPr>
                <w:rFonts w:asciiTheme="minorHAnsi" w:hAnsiTheme="minorHAnsi"/>
                <w:sz w:val="20"/>
                <w:szCs w:val="20"/>
              </w:rPr>
              <w:t xml:space="preserve">żera skorygowanego </w:t>
            </w:r>
            <w:r w:rsidR="00C06326" w:rsidRPr="00706EBB">
              <w:rPr>
                <w:rFonts w:asciiTheme="minorHAnsi" w:hAnsiTheme="minorHAnsi"/>
                <w:sz w:val="20"/>
                <w:szCs w:val="20"/>
              </w:rPr>
              <w:t>S</w:t>
            </w:r>
            <w:r w:rsidRPr="00706EBB">
              <w:rPr>
                <w:rFonts w:asciiTheme="minorHAnsi" w:hAnsiTheme="minorHAnsi"/>
                <w:sz w:val="20"/>
                <w:szCs w:val="20"/>
              </w:rPr>
              <w:t>prawozdania.</w:t>
            </w:r>
          </w:p>
          <w:p w:rsidR="00D96040" w:rsidRPr="00614B0A" w:rsidRDefault="00D96040" w:rsidP="00D96040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D96040" w:rsidRPr="00706EBB" w:rsidRDefault="00D96040" w:rsidP="00732D6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sz w:val="20"/>
                <w:szCs w:val="20"/>
              </w:rPr>
              <w:t xml:space="preserve">Pośrednik Finansowy zobowiązuje się do stosowania wskazanych przez </w:t>
            </w:r>
            <w:r w:rsidRPr="00706EBB">
              <w:rPr>
                <w:rFonts w:asciiTheme="minorHAnsi" w:hAnsiTheme="minorHAnsi"/>
                <w:sz w:val="20"/>
                <w:szCs w:val="20"/>
              </w:rPr>
              <w:t>Menadżera Fundu</w:t>
            </w:r>
            <w:r w:rsidR="00C06326" w:rsidRPr="00706EBB">
              <w:rPr>
                <w:rFonts w:asciiTheme="minorHAnsi" w:hAnsiTheme="minorHAnsi"/>
                <w:sz w:val="20"/>
                <w:szCs w:val="20"/>
              </w:rPr>
              <w:t>szu Funduszy wzorów sprawozdań</w:t>
            </w:r>
            <w:r w:rsidRPr="00706EBB">
              <w:rPr>
                <w:rFonts w:asciiTheme="minorHAnsi" w:hAnsiTheme="minorHAnsi"/>
                <w:sz w:val="20"/>
                <w:szCs w:val="20"/>
              </w:rPr>
              <w:t>. Obowiązujące wzory sprawozdań udostępnione będą niezwłocznie po podpisaniu umowy.</w:t>
            </w:r>
          </w:p>
          <w:p w:rsidR="007D3620" w:rsidRPr="00706EBB" w:rsidRDefault="007D3620" w:rsidP="007D3620">
            <w:pPr>
              <w:pStyle w:val="Akapitzlist"/>
              <w:rPr>
                <w:sz w:val="20"/>
                <w:szCs w:val="20"/>
              </w:rPr>
            </w:pPr>
          </w:p>
          <w:p w:rsidR="007D3620" w:rsidRPr="00706EBB" w:rsidRDefault="007D3620" w:rsidP="00732D69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6EBB">
              <w:rPr>
                <w:rFonts w:asciiTheme="minorHAnsi" w:hAnsiTheme="minorHAnsi"/>
                <w:sz w:val="20"/>
                <w:szCs w:val="20"/>
              </w:rPr>
              <w:t xml:space="preserve">Każdorazowo po zakończeniu miesiąca Pośrednik Finansowy będzie zobowiązany przekazać do MFF wyciągi z rachunków bankowych służących do realizacji umowy. Wyciągi dotyczące minionego m-ca będą przesyłane w formie elektronicznej na adres MFF </w:t>
            </w:r>
            <w:hyperlink r:id="rId7" w:history="1">
              <w:r w:rsidRPr="00706EBB">
                <w:rPr>
                  <w:rStyle w:val="Hipercze"/>
                  <w:rFonts w:asciiTheme="minorHAnsi" w:hAnsiTheme="minorHAnsi"/>
                  <w:sz w:val="20"/>
                  <w:szCs w:val="20"/>
                </w:rPr>
                <w:t>biuro@kpfr.pl</w:t>
              </w:r>
            </w:hyperlink>
            <w:r w:rsidRPr="00706EBB">
              <w:rPr>
                <w:rFonts w:asciiTheme="minorHAnsi" w:hAnsiTheme="minorHAnsi"/>
                <w:sz w:val="20"/>
                <w:szCs w:val="20"/>
              </w:rPr>
              <w:t xml:space="preserve"> w terminie do 5 dni kalendarzowych od zakończenia </w:t>
            </w:r>
            <w:r w:rsidR="002D42DC" w:rsidRPr="00706EBB">
              <w:rPr>
                <w:rFonts w:asciiTheme="minorHAnsi" w:hAnsiTheme="minorHAnsi"/>
                <w:sz w:val="20"/>
                <w:szCs w:val="20"/>
              </w:rPr>
              <w:t>mi</w:t>
            </w:r>
            <w:r w:rsidR="00261F2F" w:rsidRPr="00706EBB">
              <w:rPr>
                <w:rFonts w:asciiTheme="minorHAnsi" w:hAnsiTheme="minorHAnsi"/>
                <w:sz w:val="20"/>
                <w:szCs w:val="20"/>
              </w:rPr>
              <w:t>esiąca za jaki sporządzono wycią</w:t>
            </w:r>
            <w:r w:rsidR="002D42DC" w:rsidRPr="00706EBB">
              <w:rPr>
                <w:rFonts w:asciiTheme="minorHAnsi" w:hAnsiTheme="minorHAnsi"/>
                <w:sz w:val="20"/>
                <w:szCs w:val="20"/>
              </w:rPr>
              <w:t>g</w:t>
            </w:r>
            <w:r w:rsidRPr="00706EBB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D96040" w:rsidRPr="00614B0A" w:rsidRDefault="00D96040" w:rsidP="00921A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6040" w:rsidRPr="00614B0A" w:rsidTr="00732D69">
        <w:trPr>
          <w:trHeight w:val="6756"/>
        </w:trPr>
        <w:tc>
          <w:tcPr>
            <w:tcW w:w="1555" w:type="dxa"/>
          </w:tcPr>
          <w:p w:rsidR="00C06326" w:rsidRPr="00614B0A" w:rsidRDefault="00C06326" w:rsidP="005B3022">
            <w:pPr>
              <w:pStyle w:val="Defaul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732D69" w:rsidRPr="00614B0A" w:rsidRDefault="00AB3C1C" w:rsidP="005B3022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System informatyczny - </w:t>
            </w:r>
            <w:r w:rsidR="00732D69" w:rsidRPr="00614B0A">
              <w:rPr>
                <w:rFonts w:asciiTheme="minorHAnsi" w:hAnsiTheme="minorHAnsi"/>
                <w:b/>
                <w:bCs/>
                <w:sz w:val="20"/>
                <w:szCs w:val="20"/>
              </w:rPr>
              <w:t>System Obsługi Pośredników Finansowych</w:t>
            </w:r>
          </w:p>
          <w:p w:rsidR="00D96040" w:rsidRPr="00614B0A" w:rsidRDefault="00D96040" w:rsidP="005B3022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07" w:type="dxa"/>
          </w:tcPr>
          <w:p w:rsidR="00640ABF" w:rsidRPr="00640ABF" w:rsidRDefault="00640ABF" w:rsidP="00640ABF">
            <w:pPr>
              <w:pStyle w:val="Default"/>
              <w:ind w:left="71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32D69" w:rsidRPr="00640ABF" w:rsidRDefault="00732D69" w:rsidP="00732D69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ABF">
              <w:rPr>
                <w:rFonts w:asciiTheme="minorHAnsi" w:hAnsiTheme="minorHAnsi"/>
                <w:sz w:val="20"/>
                <w:szCs w:val="20"/>
              </w:rPr>
              <w:t xml:space="preserve">Menadżer w celu usprawnienia procesu przekazywania </w:t>
            </w:r>
            <w:r w:rsidR="00C06326" w:rsidRPr="00640ABF">
              <w:rPr>
                <w:rFonts w:asciiTheme="minorHAnsi" w:hAnsiTheme="minorHAnsi"/>
                <w:sz w:val="20"/>
                <w:szCs w:val="20"/>
              </w:rPr>
              <w:t xml:space="preserve">danych </w:t>
            </w:r>
            <w:r w:rsidRPr="00640ABF">
              <w:rPr>
                <w:rFonts w:asciiTheme="minorHAnsi" w:hAnsiTheme="minorHAnsi"/>
                <w:sz w:val="20"/>
                <w:szCs w:val="20"/>
              </w:rPr>
              <w:t xml:space="preserve">przez Pośrednika Finansowego </w:t>
            </w:r>
            <w:r w:rsidR="00C06326" w:rsidRPr="00640ABF">
              <w:rPr>
                <w:rFonts w:asciiTheme="minorHAnsi" w:hAnsiTheme="minorHAnsi"/>
                <w:sz w:val="20"/>
                <w:szCs w:val="20"/>
              </w:rPr>
              <w:t xml:space="preserve">w tym </w:t>
            </w:r>
            <w:r w:rsidRPr="00640ABF">
              <w:rPr>
                <w:rFonts w:asciiTheme="minorHAnsi" w:hAnsiTheme="minorHAnsi"/>
                <w:sz w:val="20"/>
                <w:szCs w:val="20"/>
              </w:rPr>
              <w:t>dokumentów spraw</w:t>
            </w:r>
            <w:r w:rsidR="00C06326" w:rsidRPr="00640ABF">
              <w:rPr>
                <w:rFonts w:asciiTheme="minorHAnsi" w:hAnsiTheme="minorHAnsi"/>
                <w:sz w:val="20"/>
                <w:szCs w:val="20"/>
              </w:rPr>
              <w:t>ozdawczych</w:t>
            </w:r>
            <w:r w:rsidR="00AB3C1C">
              <w:rPr>
                <w:rFonts w:asciiTheme="minorHAnsi" w:hAnsiTheme="minorHAnsi"/>
                <w:sz w:val="20"/>
                <w:szCs w:val="20"/>
              </w:rPr>
              <w:t>,</w:t>
            </w:r>
            <w:r w:rsidR="00C06326" w:rsidRPr="00640ABF">
              <w:rPr>
                <w:rFonts w:asciiTheme="minorHAnsi" w:hAnsiTheme="minorHAnsi"/>
                <w:sz w:val="20"/>
                <w:szCs w:val="20"/>
              </w:rPr>
              <w:t xml:space="preserve"> udostępnia System SOPF</w:t>
            </w:r>
            <w:r w:rsidRPr="00640AB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32D69" w:rsidRPr="00640ABF" w:rsidRDefault="00732D69" w:rsidP="00732D69">
            <w:pPr>
              <w:pStyle w:val="Default"/>
              <w:ind w:left="717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32D69" w:rsidRPr="00640ABF" w:rsidRDefault="00C06326" w:rsidP="00732D69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ABF">
              <w:rPr>
                <w:rFonts w:asciiTheme="minorHAnsi" w:hAnsiTheme="minorHAnsi"/>
                <w:sz w:val="20"/>
                <w:szCs w:val="20"/>
              </w:rPr>
              <w:t>System SOPF</w:t>
            </w:r>
            <w:r w:rsidR="00732D69" w:rsidRPr="00640ABF">
              <w:rPr>
                <w:rFonts w:asciiTheme="minorHAnsi" w:hAnsiTheme="minorHAnsi"/>
                <w:sz w:val="20"/>
                <w:szCs w:val="20"/>
              </w:rPr>
              <w:t xml:space="preserve"> stanowi bezpieczną aplikację</w:t>
            </w:r>
            <w:r w:rsidRPr="00640ABF">
              <w:rPr>
                <w:rFonts w:asciiTheme="minorHAnsi" w:hAnsiTheme="minorHAnsi"/>
                <w:sz w:val="20"/>
                <w:szCs w:val="20"/>
              </w:rPr>
              <w:t xml:space="preserve"> służącą Pośrednikowi Finansowemu</w:t>
            </w:r>
            <w:r w:rsidR="00732D69" w:rsidRPr="00640ABF">
              <w:rPr>
                <w:rFonts w:asciiTheme="minorHAnsi" w:hAnsiTheme="minorHAnsi"/>
                <w:sz w:val="20"/>
                <w:szCs w:val="20"/>
              </w:rPr>
              <w:t xml:space="preserve"> do przekazywania informacji o postępie rzeczowym i finansowym</w:t>
            </w:r>
            <w:r w:rsidRPr="00640ABF">
              <w:rPr>
                <w:rFonts w:asciiTheme="minorHAnsi" w:hAnsiTheme="minorHAnsi"/>
                <w:sz w:val="20"/>
                <w:szCs w:val="20"/>
              </w:rPr>
              <w:t xml:space="preserve"> realizacji</w:t>
            </w:r>
            <w:r w:rsidR="00732D69" w:rsidRPr="00640ABF">
              <w:rPr>
                <w:rFonts w:asciiTheme="minorHAnsi" w:hAnsiTheme="minorHAnsi"/>
                <w:sz w:val="20"/>
                <w:szCs w:val="20"/>
              </w:rPr>
              <w:t xml:space="preserve"> Umowy. </w:t>
            </w:r>
          </w:p>
          <w:p w:rsidR="00732D69" w:rsidRPr="00640ABF" w:rsidRDefault="00732D69" w:rsidP="00732D6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32D69" w:rsidRPr="00640ABF" w:rsidRDefault="00732D69" w:rsidP="00732D69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ABF">
              <w:rPr>
                <w:rFonts w:asciiTheme="minorHAnsi" w:hAnsiTheme="minorHAnsi"/>
                <w:sz w:val="20"/>
                <w:szCs w:val="20"/>
              </w:rPr>
              <w:t>Pośrednik Finansowy zobowiązany jest do wprowadzania na bieżąco informacji dotyczących poszczególnych Umów</w:t>
            </w:r>
            <w:r w:rsidR="00B4733F" w:rsidRPr="00640ABF">
              <w:rPr>
                <w:rFonts w:asciiTheme="minorHAnsi" w:hAnsiTheme="minorHAnsi"/>
                <w:sz w:val="20"/>
                <w:szCs w:val="20"/>
              </w:rPr>
              <w:t xml:space="preserve"> do SOPF</w:t>
            </w:r>
            <w:r w:rsidRPr="00640ABF">
              <w:rPr>
                <w:rFonts w:asciiTheme="minorHAnsi" w:hAnsiTheme="minorHAnsi"/>
                <w:sz w:val="20"/>
                <w:szCs w:val="20"/>
              </w:rPr>
              <w:t xml:space="preserve">, tak by z początkiem kolejnego miesiąca mógł przekazać do MFF kompletne </w:t>
            </w:r>
            <w:r w:rsidR="00D713B9">
              <w:rPr>
                <w:rFonts w:asciiTheme="minorHAnsi" w:hAnsiTheme="minorHAnsi"/>
                <w:sz w:val="20"/>
                <w:szCs w:val="20"/>
              </w:rPr>
              <w:t>sprawozdania za miesiąc ubiegły, z</w:t>
            </w:r>
            <w:r w:rsidR="00B4733F" w:rsidRPr="00640ABF">
              <w:rPr>
                <w:rFonts w:asciiTheme="minorHAnsi" w:hAnsiTheme="minorHAnsi"/>
                <w:sz w:val="20"/>
                <w:szCs w:val="20"/>
              </w:rPr>
              <w:t xml:space="preserve"> zastrzeżeniem, że fakt z</w:t>
            </w:r>
            <w:r w:rsidR="00AB3C1C">
              <w:rPr>
                <w:rFonts w:asciiTheme="minorHAnsi" w:hAnsiTheme="minorHAnsi"/>
                <w:sz w:val="20"/>
                <w:szCs w:val="20"/>
              </w:rPr>
              <w:t>awarcia danej umowy pożyczki z Ostatecznym O</w:t>
            </w:r>
            <w:r w:rsidR="00B4733F" w:rsidRPr="00640ABF">
              <w:rPr>
                <w:rFonts w:asciiTheme="minorHAnsi" w:hAnsiTheme="minorHAnsi"/>
                <w:sz w:val="20"/>
                <w:szCs w:val="20"/>
              </w:rPr>
              <w:t>dbiorcą musi być odnotowany w SOPF w miesiącu jej zawarcia. Wpisanie umowy zawartej w poprzednim miesiącu będzie wymagało zgody MFF, a brak takiej akceptacji może skutkować uznaniem danej umowy za nieudzieloną.</w:t>
            </w:r>
          </w:p>
          <w:p w:rsidR="00732D69" w:rsidRPr="00640ABF" w:rsidRDefault="00732D69" w:rsidP="00732D6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32D69" w:rsidRPr="00D50E5A" w:rsidRDefault="00732D69" w:rsidP="00732D69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50E5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Przed przystąpieniem do pracy </w:t>
            </w:r>
            <w:r w:rsidRPr="00D713B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w </w:t>
            </w:r>
            <w:r w:rsidR="003F0D25" w:rsidRPr="00D713B9">
              <w:rPr>
                <w:rFonts w:asciiTheme="minorHAnsi" w:hAnsiTheme="minorHAnsi"/>
                <w:color w:val="auto"/>
                <w:sz w:val="20"/>
                <w:szCs w:val="20"/>
              </w:rPr>
              <w:t>SOPF</w:t>
            </w:r>
            <w:r w:rsidRPr="00D713B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Pośrednik Finansowy powinien zapewnić właściwe warunki techniczne, w szczególności sprzęt komputerowy wraz z aktualnym 32/64 - bitowym system operacyjnym np. Windows, Linux, OS X, dostępem do sieci internet, bieżącą wersją przeglądarki internetowej (np. Opera, Chrome, </w:t>
            </w:r>
            <w:proofErr w:type="spellStart"/>
            <w:r w:rsidRPr="00D713B9">
              <w:rPr>
                <w:rFonts w:asciiTheme="minorHAnsi" w:hAnsiTheme="minorHAnsi"/>
                <w:color w:val="auto"/>
                <w:sz w:val="20"/>
                <w:szCs w:val="20"/>
              </w:rPr>
              <w:t>Firefox</w:t>
            </w:r>
            <w:proofErr w:type="spellEnd"/>
            <w:r w:rsidRPr="00D713B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Safari lub Internet Explorer), czytnikiem PDF </w:t>
            </w:r>
            <w:r w:rsidR="00B4733F" w:rsidRPr="00D713B9">
              <w:rPr>
                <w:rFonts w:asciiTheme="minorHAnsi" w:hAnsiTheme="minorHAnsi"/>
                <w:color w:val="auto"/>
                <w:sz w:val="20"/>
                <w:szCs w:val="20"/>
              </w:rPr>
              <w:t>np. Adobe Reader oraz systemu podpisu kwalifi</w:t>
            </w:r>
            <w:r w:rsidR="00C22A5C" w:rsidRPr="00D713B9">
              <w:rPr>
                <w:rFonts w:asciiTheme="minorHAnsi" w:hAnsiTheme="minorHAnsi"/>
                <w:color w:val="auto"/>
                <w:sz w:val="20"/>
                <w:szCs w:val="20"/>
              </w:rPr>
              <w:t>kowanego (klucz dostępu wystawi</w:t>
            </w:r>
            <w:r w:rsidR="00B4733F" w:rsidRPr="00D713B9">
              <w:rPr>
                <w:rFonts w:asciiTheme="minorHAnsi" w:hAnsiTheme="minorHAnsi"/>
                <w:color w:val="auto"/>
                <w:sz w:val="20"/>
                <w:szCs w:val="20"/>
              </w:rPr>
              <w:t>any przez firmę akredytowaną przez NBP).</w:t>
            </w:r>
          </w:p>
          <w:p w:rsidR="00732D69" w:rsidRPr="00640ABF" w:rsidRDefault="00732D69" w:rsidP="00732D6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D96040" w:rsidRPr="00D713B9" w:rsidRDefault="00732D69" w:rsidP="00732D69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713B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Pośrednik Finansowy w pełni odpowiada za jakość wprowadzonych do systemu </w:t>
            </w:r>
            <w:r w:rsidR="003F0D25" w:rsidRPr="00D713B9">
              <w:rPr>
                <w:rFonts w:asciiTheme="minorHAnsi" w:hAnsiTheme="minorHAnsi"/>
                <w:color w:val="auto"/>
                <w:sz w:val="20"/>
                <w:szCs w:val="20"/>
              </w:rPr>
              <w:t>SOPF</w:t>
            </w:r>
            <w:r w:rsidRPr="00D713B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danych oraz gwarantuje, że informacje te są zgodne z dokumentami źródłowymi oraz ogólnodostępnymi danymi ws</w:t>
            </w:r>
            <w:r w:rsidR="00B4733F" w:rsidRPr="00D713B9">
              <w:rPr>
                <w:rFonts w:asciiTheme="minorHAnsi" w:hAnsiTheme="minorHAnsi"/>
                <w:color w:val="auto"/>
                <w:sz w:val="20"/>
                <w:szCs w:val="20"/>
              </w:rPr>
              <w:t>kazanymi w bazach</w:t>
            </w:r>
            <w:r w:rsidRPr="00D713B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np. REGON, KRS, CEIDG, SUDOP itp.</w:t>
            </w:r>
          </w:p>
          <w:p w:rsidR="00B4733F" w:rsidRPr="00640ABF" w:rsidRDefault="00B4733F" w:rsidP="00B4733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D69" w:rsidRPr="00614B0A" w:rsidTr="00D96040">
        <w:trPr>
          <w:trHeight w:val="336"/>
        </w:trPr>
        <w:tc>
          <w:tcPr>
            <w:tcW w:w="1555" w:type="dxa"/>
          </w:tcPr>
          <w:p w:rsidR="00614B0A" w:rsidRPr="00614B0A" w:rsidRDefault="00614B0A" w:rsidP="005B3022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3E743D" w:rsidRDefault="00614B0A" w:rsidP="005B302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3E743D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Zasady korzystania </w:t>
            </w:r>
          </w:p>
          <w:p w:rsidR="00732D69" w:rsidRPr="003E743D" w:rsidRDefault="00614B0A" w:rsidP="005B3022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3E743D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z Systemu SOPF</w:t>
            </w:r>
          </w:p>
          <w:p w:rsidR="00732D69" w:rsidRPr="00614B0A" w:rsidRDefault="00732D69" w:rsidP="005B3022">
            <w:pPr>
              <w:pStyle w:val="Default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7507" w:type="dxa"/>
          </w:tcPr>
          <w:p w:rsidR="00640ABF" w:rsidRDefault="00640ABF" w:rsidP="00640ABF">
            <w:pPr>
              <w:pStyle w:val="Default"/>
              <w:ind w:left="720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32D69" w:rsidRPr="00D713B9" w:rsidRDefault="00732D69" w:rsidP="00732D69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>Zakres danych s</w:t>
            </w:r>
            <w:r w:rsidR="00AB3C1C">
              <w:rPr>
                <w:rFonts w:asciiTheme="minorHAnsi" w:hAnsiTheme="minorHAnsi"/>
                <w:color w:val="auto"/>
                <w:sz w:val="20"/>
                <w:szCs w:val="20"/>
              </w:rPr>
              <w:t>prawozdawczych dot. Instrumentu Finansowego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gromadzonych z wykorzystaniem </w:t>
            </w:r>
            <w:r w:rsidRPr="00D713B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Systemu </w:t>
            </w:r>
            <w:r w:rsidR="003F0D25" w:rsidRPr="00D713B9">
              <w:rPr>
                <w:rFonts w:asciiTheme="minorHAnsi" w:hAnsiTheme="minorHAnsi"/>
                <w:color w:val="auto"/>
                <w:sz w:val="20"/>
                <w:szCs w:val="20"/>
              </w:rPr>
              <w:t>SOPF</w:t>
            </w:r>
            <w:r w:rsidRPr="00D713B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obejmuje przede wszystkim:</w:t>
            </w:r>
          </w:p>
          <w:p w:rsidR="00732D69" w:rsidRPr="00D713B9" w:rsidRDefault="00732D69" w:rsidP="00732D69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713B9">
              <w:rPr>
                <w:rFonts w:asciiTheme="minorHAnsi" w:hAnsiTheme="minorHAnsi"/>
                <w:color w:val="auto"/>
                <w:sz w:val="20"/>
                <w:szCs w:val="20"/>
              </w:rPr>
              <w:t>dane na temat Ostatecznych Odbiorców,</w:t>
            </w:r>
          </w:p>
          <w:p w:rsidR="00732D69" w:rsidRPr="00614B0A" w:rsidRDefault="00732D69" w:rsidP="00732D69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>postęp rzeczowy oraz finansowy realizowanej Umowy,</w:t>
            </w:r>
          </w:p>
          <w:p w:rsidR="00732D69" w:rsidRPr="00614B0A" w:rsidRDefault="00732D69" w:rsidP="00732D69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postęp procesu dochodzenia </w:t>
            </w:r>
            <w:r w:rsidR="003F0D25">
              <w:rPr>
                <w:rFonts w:asciiTheme="minorHAnsi" w:hAnsiTheme="minorHAnsi"/>
                <w:color w:val="auto"/>
                <w:sz w:val="20"/>
                <w:szCs w:val="20"/>
              </w:rPr>
              <w:t>Wierzytelności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oraz Wkładu Pośrednik</w:t>
            </w:r>
            <w:r w:rsidR="008B4E8C">
              <w:rPr>
                <w:rFonts w:asciiTheme="minorHAnsi" w:hAnsiTheme="minorHAnsi"/>
                <w:color w:val="auto"/>
                <w:sz w:val="20"/>
                <w:szCs w:val="20"/>
              </w:rPr>
              <w:t>a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Finansowego,</w:t>
            </w:r>
          </w:p>
          <w:p w:rsidR="003F0D25" w:rsidRDefault="00732D69" w:rsidP="003F0D25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inne informacje i dokumenty związane z realizacją Umowy, w tym </w:t>
            </w:r>
            <w:r w:rsidRPr="00F144A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niezbędne do przeprowadzenia kontroli Umowy lub przeprowadzenia </w:t>
            </w:r>
            <w:r w:rsidR="002F0355" w:rsidRPr="00F144A7">
              <w:rPr>
                <w:rFonts w:asciiTheme="minorHAnsi" w:hAnsiTheme="minorHAnsi"/>
                <w:color w:val="auto"/>
                <w:sz w:val="20"/>
                <w:szCs w:val="20"/>
              </w:rPr>
              <w:t>badań ewaluacyjnych.</w:t>
            </w:r>
          </w:p>
          <w:p w:rsidR="00732D69" w:rsidRPr="003F0D25" w:rsidRDefault="00732D69" w:rsidP="003F0D25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F0D2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Zakres wymaganych do raportowania danych może ulegać zmianie. </w:t>
            </w:r>
          </w:p>
          <w:p w:rsidR="00732D69" w:rsidRPr="00614B0A" w:rsidRDefault="00732D69" w:rsidP="00732D69">
            <w:pPr>
              <w:pStyle w:val="Default"/>
              <w:ind w:left="1068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32D69" w:rsidRPr="00614B0A" w:rsidRDefault="00732D69" w:rsidP="00732D69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>Pośrednik Finansowy jest zobowiązany do przechowywania oryginałów dokumentów źródłowych stanowiących podstawę do przygotow</w:t>
            </w:r>
            <w:r w:rsidR="00614B0A">
              <w:rPr>
                <w:rFonts w:asciiTheme="minorHAnsi" w:hAnsiTheme="minorHAnsi"/>
                <w:color w:val="auto"/>
                <w:sz w:val="20"/>
                <w:szCs w:val="20"/>
              </w:rPr>
              <w:t>ania Sprawozdań.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Ponadto Pośrednik Finansowy ma obowiązek udostępnienia powyższych dokumentów podczas kontroli na miejscu lub na prośbę Menadżera, Instytucji Zarządzającej lub innego uprawnionego podmiotu.</w:t>
            </w:r>
          </w:p>
          <w:p w:rsidR="00732D69" w:rsidRPr="00614B0A" w:rsidRDefault="00732D69" w:rsidP="00732D69">
            <w:pPr>
              <w:pStyle w:val="Default"/>
              <w:ind w:left="720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32D69" w:rsidRPr="00614B0A" w:rsidRDefault="00732D69" w:rsidP="00732D69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F144A7">
              <w:rPr>
                <w:rFonts w:asciiTheme="minorHAnsi" w:hAnsiTheme="minorHAnsi"/>
                <w:color w:val="auto"/>
                <w:sz w:val="20"/>
                <w:szCs w:val="20"/>
              </w:rPr>
              <w:t>Pośrednik Finansowy jest zobowią</w:t>
            </w:r>
            <w:r w:rsidR="00AB3C1C" w:rsidRPr="00F144A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zany do korzystania z Systemu SOPF </w:t>
            </w:r>
            <w:r w:rsidR="00614B0A" w:rsidRPr="00F144A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w zakresie określonym w pkt </w:t>
            </w:r>
            <w:r w:rsidRPr="00F144A7">
              <w:rPr>
                <w:rFonts w:asciiTheme="minorHAnsi" w:hAnsiTheme="minorHAnsi"/>
                <w:color w:val="auto"/>
                <w:sz w:val="20"/>
                <w:szCs w:val="20"/>
              </w:rPr>
              <w:t>1.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W tym celu wyznacza Użytkowników do wykonywania w jego imieniu czynności związanych z realizacją Umowy. Niezwłocznie po zawarciu umowy należy przekazać do MFF (na adres wskazany w umowie) oryginały wniosków o </w:t>
            </w:r>
            <w:r w:rsidR="00614B0A">
              <w:rPr>
                <w:rFonts w:asciiTheme="minorHAnsi" w:hAnsiTheme="minorHAnsi"/>
                <w:color w:val="auto"/>
                <w:sz w:val="20"/>
                <w:szCs w:val="20"/>
              </w:rPr>
              <w:t>nadanie uprawnień do Systemu SOPF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dla wybranych pracowników Pośrednika Finansowego (pełniących funkcję 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Administratora na poziomie PF). Warunkiem udzieleni</w:t>
            </w:r>
            <w:r w:rsidR="00614B0A">
              <w:rPr>
                <w:rFonts w:asciiTheme="minorHAnsi" w:hAnsiTheme="minorHAnsi"/>
                <w:color w:val="auto"/>
                <w:sz w:val="20"/>
                <w:szCs w:val="20"/>
              </w:rPr>
              <w:t>a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dostępu do Sys</w:t>
            </w:r>
            <w:r w:rsidR="00614B0A">
              <w:rPr>
                <w:rFonts w:asciiTheme="minorHAnsi" w:hAnsiTheme="minorHAnsi"/>
                <w:color w:val="auto"/>
                <w:sz w:val="20"/>
                <w:szCs w:val="20"/>
              </w:rPr>
              <w:t>temu SOPF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jest udzielenie stosownych upoważnień do przetwarzania danych osobowych we właściwym zbiorze danych wg zasad określonych we właściwym </w:t>
            </w:r>
            <w:r w:rsidRPr="00CE5FB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Porozumieniu w sprawie zasad przetwarzania danych osobowych w związku </w:t>
            </w:r>
            <w:r w:rsidR="0000649B">
              <w:rPr>
                <w:rFonts w:asciiTheme="minorHAnsi" w:hAnsiTheme="minorHAnsi"/>
                <w:color w:val="auto"/>
                <w:sz w:val="20"/>
                <w:szCs w:val="20"/>
              </w:rPr>
              <w:br/>
            </w:r>
            <w:r w:rsidRPr="00CE5FBC">
              <w:rPr>
                <w:rFonts w:asciiTheme="minorHAnsi" w:hAnsiTheme="minorHAnsi"/>
                <w:color w:val="auto"/>
                <w:sz w:val="20"/>
                <w:szCs w:val="20"/>
              </w:rPr>
              <w:t>z realizacją Umowy</w:t>
            </w:r>
            <w:r w:rsidR="00CE5FBC" w:rsidRPr="00CE5FBC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732D69" w:rsidRPr="00614B0A" w:rsidRDefault="00732D69" w:rsidP="00732D69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32D69" w:rsidRPr="00614B0A" w:rsidRDefault="00732D69" w:rsidP="00732D69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>Menadżer oraz Pośrednik Finansowy uznają, iż wszystkie dyspozycje składane p</w:t>
            </w:r>
            <w:r w:rsidR="00CE5FBC">
              <w:rPr>
                <w:rFonts w:asciiTheme="minorHAnsi" w:hAnsiTheme="minorHAnsi"/>
                <w:color w:val="auto"/>
                <w:sz w:val="20"/>
                <w:szCs w:val="20"/>
              </w:rPr>
              <w:t>rzez Użytkowników w Systemie SOPF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są ostatecznym i pewnym wyrażeniem woli Pośrednika Finansowego. Deklaracje dokon</w:t>
            </w:r>
            <w:r w:rsidR="00CE5FBC">
              <w:rPr>
                <w:rFonts w:asciiTheme="minorHAnsi" w:hAnsiTheme="minorHAnsi"/>
                <w:color w:val="auto"/>
                <w:sz w:val="20"/>
                <w:szCs w:val="20"/>
              </w:rPr>
              <w:t>ane za pośrednictwem Systemu SOPF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są prawnie wiążące i brak jest możliwości kwestionowania skutków ich stosowania.</w:t>
            </w:r>
          </w:p>
          <w:p w:rsidR="00732D69" w:rsidRPr="00614B0A" w:rsidRDefault="00732D69" w:rsidP="00732D69">
            <w:pPr>
              <w:pStyle w:val="Akapitzlist"/>
              <w:rPr>
                <w:sz w:val="20"/>
                <w:szCs w:val="20"/>
              </w:rPr>
            </w:pPr>
          </w:p>
          <w:p w:rsidR="00732D69" w:rsidRPr="00614B0A" w:rsidRDefault="00732D69" w:rsidP="00732D69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>W momencie rozwiązania lub ustania stosunku pracy lub innego stosunku prawnego łączącego Użytkownika z Pośrednikiem Finansowym lub wystąpienia innych nieprzewidzianych sytuacji, mogących mieć wpływ na nieprawidłowe lub nieuprawnione korzystanie</w:t>
            </w:r>
            <w:r w:rsidR="00CE5FB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przez Użytkownika z Systemu SOPF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Pośrednik Finansowy zobowiązany jest poinformować natychmiast o tym fakcie Menadżera w celu zablokowania lub unieważnienia uprawnień Użytkown</w:t>
            </w:r>
            <w:r w:rsidR="00AB3C1C">
              <w:rPr>
                <w:rFonts w:asciiTheme="minorHAnsi" w:hAnsiTheme="minorHAnsi"/>
                <w:color w:val="auto"/>
                <w:sz w:val="20"/>
                <w:szCs w:val="20"/>
              </w:rPr>
              <w:t>ika do korzystania z Systemu SOPF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732D69" w:rsidRPr="00614B0A" w:rsidRDefault="00732D69" w:rsidP="00732D69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32D69" w:rsidRPr="00B632BF" w:rsidRDefault="003F7EAA" w:rsidP="003F7EAA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1" w:name="_GoBack"/>
            <w:r w:rsidRPr="00B632BF">
              <w:rPr>
                <w:rFonts w:asciiTheme="minorHAnsi" w:hAnsiTheme="minorHAnsi"/>
                <w:color w:val="auto"/>
                <w:sz w:val="20"/>
                <w:szCs w:val="20"/>
              </w:rPr>
              <w:t>W celu uwierzytelnienia czynności dokonywanych w Systemie SOPF Menadżer nadaje hasło i login do systemu Administratorowi po stronie Pośrednika Finansowego. Administrator po stronie Pośrednika Finansowego zapewni, że Użytkownicy wprowadzający dane do Systemu SOPF będą wykorzystywać login i hasło nadane przez Administratora po stronie PF. Administrator po stronie PF w celu zatwierdzenia i przesłania do Menadżera danych wprowadzonych przez Użytkowników wykorzystuje bezpieczny podpis elektroniczny weryfikowany za pomocą ważnego kwalifikowanego certyfikatu w ramach uwierzytelniania czynności dokonanych w SOPF.</w:t>
            </w:r>
          </w:p>
          <w:bookmarkEnd w:id="1"/>
          <w:p w:rsidR="00732D69" w:rsidRPr="00614B0A" w:rsidRDefault="00732D69" w:rsidP="00732D69">
            <w:pPr>
              <w:pStyle w:val="Akapitzlist"/>
              <w:rPr>
                <w:sz w:val="20"/>
                <w:szCs w:val="20"/>
              </w:rPr>
            </w:pPr>
          </w:p>
          <w:p w:rsidR="00732D69" w:rsidRDefault="00732D69" w:rsidP="00732D69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>W przypadku wystąpienia problemów technicznych lub w sytuacji braku dostępu do Systemu</w:t>
            </w:r>
            <w:r w:rsidR="00C95A4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SOPF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Pośrednik Finansowy dokonuje stosownego </w:t>
            </w:r>
            <w:r w:rsidR="0000649B" w:rsidRPr="00614B0A">
              <w:rPr>
                <w:rFonts w:asciiTheme="minorHAnsi" w:hAnsiTheme="minorHAnsi"/>
                <w:color w:val="auto"/>
                <w:sz w:val="20"/>
                <w:szCs w:val="20"/>
              </w:rPr>
              <w:t>zgłoszenia na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adres Menadżera:</w:t>
            </w:r>
            <w:r w:rsidR="00CE5FB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e-mail: biuro@kpfr.pl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. W przypadku wystąpienia i </w:t>
            </w:r>
            <w:r w:rsidR="00CE5FBC">
              <w:rPr>
                <w:rFonts w:asciiTheme="minorHAnsi" w:hAnsiTheme="minorHAnsi"/>
                <w:color w:val="auto"/>
                <w:sz w:val="20"/>
                <w:szCs w:val="20"/>
              </w:rPr>
              <w:t>potwierdzenia awarii Systemu SOPF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sprawozdania przez Pośrednika Finansowego będą przesyłane w formie papierowej</w:t>
            </w:r>
            <w:r w:rsidR="00CE5FB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lub elektronicznej z wykorzystaniem bezpiecznego p</w:t>
            </w:r>
            <w:r w:rsidR="000F016C">
              <w:rPr>
                <w:rFonts w:asciiTheme="minorHAnsi" w:hAnsiTheme="minorHAnsi"/>
                <w:color w:val="auto"/>
                <w:sz w:val="20"/>
                <w:szCs w:val="20"/>
              </w:rPr>
              <w:t>odpisu elektronicznego</w:t>
            </w:r>
            <w:r w:rsidR="00CE5FB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C95A45">
              <w:rPr>
                <w:rFonts w:asciiTheme="minorHAnsi" w:hAnsiTheme="minorHAnsi"/>
                <w:color w:val="auto"/>
                <w:sz w:val="20"/>
                <w:szCs w:val="20"/>
              </w:rPr>
              <w:t>weryfikowanego za pomocą</w:t>
            </w:r>
            <w:r w:rsidR="00CE5FB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kwalifikowanego certyfikatu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>. Po usunięciu awarii (o czym Menadżer poinformuje Pośrednika Finansowego niezwłocznie), Pośrednik Finansowy zobowiązuje się do uzupełnienia bez zbędnej zwłoki -</w:t>
            </w:r>
            <w:r w:rsidR="00CE5FB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danych w Systemie SOPF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w zakresie dokumentów przekazanych w formie papierowej</w:t>
            </w:r>
            <w:r w:rsidR="006700D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lub elektronicznej</w:t>
            </w:r>
            <w:r w:rsidR="00AB3C1C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6700D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 której mowa powyżej.</w:t>
            </w:r>
          </w:p>
          <w:p w:rsidR="003E743D" w:rsidRDefault="003E743D" w:rsidP="003E743D">
            <w:pPr>
              <w:pStyle w:val="Akapitzlist"/>
              <w:rPr>
                <w:sz w:val="20"/>
                <w:szCs w:val="20"/>
              </w:rPr>
            </w:pPr>
          </w:p>
          <w:p w:rsidR="003E743D" w:rsidRPr="00614B0A" w:rsidRDefault="003E743D" w:rsidP="00732D69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W przypadku braku możliwości dost</w:t>
            </w:r>
            <w:r w:rsidR="00C95A45">
              <w:rPr>
                <w:rFonts w:asciiTheme="minorHAnsi" w:hAnsiTheme="minorHAnsi"/>
                <w:color w:val="auto"/>
                <w:sz w:val="20"/>
                <w:szCs w:val="20"/>
              </w:rPr>
              <w:t>ępu do Systemu SOPF w okresie początkowym realizacji Umowy Menadżer Funduszu Funduszy zobowiązuje Pośrednika Finansowego do przesyłania wszelkich Sprawozdań w wersji papierowej lub elektronicznej z wykorzystaniem bezpiecznego</w:t>
            </w:r>
            <w:r w:rsidR="00C95A45"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</w:t>
            </w:r>
            <w:r w:rsidR="00C95A45">
              <w:rPr>
                <w:rFonts w:asciiTheme="minorHAnsi" w:hAnsiTheme="minorHAnsi"/>
                <w:color w:val="auto"/>
                <w:sz w:val="20"/>
                <w:szCs w:val="20"/>
              </w:rPr>
              <w:t>odpis</w:t>
            </w:r>
            <w:r w:rsidR="000F016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 </w:t>
            </w:r>
            <w:r w:rsidR="000F016C" w:rsidRPr="00F144A7">
              <w:rPr>
                <w:rFonts w:asciiTheme="minorHAnsi" w:hAnsiTheme="minorHAnsi"/>
                <w:color w:val="auto"/>
                <w:sz w:val="20"/>
                <w:szCs w:val="20"/>
              </w:rPr>
              <w:t>elektronicznego</w:t>
            </w:r>
            <w:r w:rsidR="00C95A45" w:rsidRPr="00F144A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weryfikowanego za pomocą ważn</w:t>
            </w:r>
            <w:r w:rsidR="000F016C" w:rsidRPr="00F144A7">
              <w:rPr>
                <w:rFonts w:asciiTheme="minorHAnsi" w:hAnsiTheme="minorHAnsi"/>
                <w:color w:val="auto"/>
                <w:sz w:val="20"/>
                <w:szCs w:val="20"/>
              </w:rPr>
              <w:t>ego kwalifikowanego certyfikatu. Ponadto Pośrednik będzie zobowiązany do przekazania wersji EXCEL Sprawozdania Miesięcznego w wersji tożsamej z dokumentem papierowym lub PDF.</w:t>
            </w:r>
            <w:r w:rsidR="00C95A45" w:rsidRPr="00F144A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Po uruchomieniu Systemu SOPF Pośrednik Finansowy będzie zobowiązany do niezwłocznego uzupełnien</w:t>
            </w:r>
            <w:r w:rsidR="00AB3C1C" w:rsidRPr="00F144A7">
              <w:rPr>
                <w:rFonts w:asciiTheme="minorHAnsi" w:hAnsiTheme="minorHAnsi"/>
                <w:color w:val="auto"/>
                <w:sz w:val="20"/>
                <w:szCs w:val="20"/>
              </w:rPr>
              <w:t>ia wszelkich informacji s</w:t>
            </w:r>
            <w:r w:rsidR="00C95A45" w:rsidRPr="00F144A7">
              <w:rPr>
                <w:rFonts w:asciiTheme="minorHAnsi" w:hAnsiTheme="minorHAnsi"/>
                <w:color w:val="auto"/>
                <w:sz w:val="20"/>
                <w:szCs w:val="20"/>
              </w:rPr>
              <w:t>prawo</w:t>
            </w:r>
            <w:r w:rsidR="000F016C" w:rsidRPr="00F144A7">
              <w:rPr>
                <w:rFonts w:asciiTheme="minorHAnsi" w:hAnsiTheme="minorHAnsi"/>
                <w:color w:val="auto"/>
                <w:sz w:val="20"/>
                <w:szCs w:val="20"/>
              </w:rPr>
              <w:t>zdawanych do tego czasu</w:t>
            </w:r>
            <w:r w:rsidR="00C95A45" w:rsidRPr="00F144A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w wymienionych wyżej formach.</w:t>
            </w:r>
          </w:p>
          <w:p w:rsidR="00732D69" w:rsidRPr="00614B0A" w:rsidRDefault="00732D69" w:rsidP="00732D69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32D69" w:rsidRPr="00614B0A" w:rsidRDefault="00732D69" w:rsidP="00732D69">
            <w:pPr>
              <w:pStyle w:val="Defaul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Pośrednik Finansowy zobowiązuje </w:t>
            </w:r>
            <w:r w:rsidR="00CE5FBC">
              <w:rPr>
                <w:rFonts w:asciiTheme="minorHAnsi" w:hAnsiTheme="minorHAnsi"/>
                <w:color w:val="auto"/>
                <w:sz w:val="20"/>
                <w:szCs w:val="20"/>
              </w:rPr>
              <w:t>się do korzystania z Systemu SOPF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zgodnie</w:t>
            </w:r>
            <w:r w:rsidR="00CE5FB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z aktualną instrukcją </w:t>
            </w:r>
            <w:r w:rsidR="00CE5FBC" w:rsidRPr="00F144A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obsługi. Instrukcja będzie zamieszczona w Systemie lub </w:t>
            </w:r>
            <w:r w:rsidR="00F25303" w:rsidRPr="00F144A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na stronie internetowej MFF </w:t>
            </w:r>
            <w:hyperlink r:id="rId8" w:history="1">
              <w:r w:rsidR="00F25303" w:rsidRPr="00354A6A">
                <w:rPr>
                  <w:rStyle w:val="Hipercze"/>
                  <w:rFonts w:asciiTheme="minorHAnsi" w:hAnsiTheme="minorHAnsi"/>
                  <w:sz w:val="20"/>
                  <w:szCs w:val="20"/>
                </w:rPr>
                <w:t>www.kpfr.pl</w:t>
              </w:r>
            </w:hyperlink>
            <w:r w:rsidR="00CE5FBC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732D69" w:rsidRPr="00614B0A" w:rsidRDefault="00732D69" w:rsidP="00921A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D69" w:rsidRPr="00614B0A" w:rsidTr="00D96040">
        <w:trPr>
          <w:trHeight w:val="336"/>
        </w:trPr>
        <w:tc>
          <w:tcPr>
            <w:tcW w:w="1555" w:type="dxa"/>
          </w:tcPr>
          <w:p w:rsidR="00732D69" w:rsidRPr="00640ABF" w:rsidRDefault="00732D69" w:rsidP="008E6967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640ABF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lastRenderedPageBreak/>
              <w:t>Postanowienia końcowe</w:t>
            </w:r>
          </w:p>
          <w:p w:rsidR="00732D69" w:rsidRPr="00614B0A" w:rsidRDefault="00732D69" w:rsidP="008E6967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507" w:type="dxa"/>
          </w:tcPr>
          <w:p w:rsidR="00803DD8" w:rsidRDefault="00803DD8" w:rsidP="00803DD8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32D69" w:rsidRPr="00614B0A" w:rsidRDefault="00732D69" w:rsidP="00732D69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>Zobowiązania Pośrednika Finansowego wynikające z niniejszej Procedury Sprawozdawczej pozostają w mocy także po wygaśnięciu Umowy. Zobowiązania wynikające z niniejszej Procedury Sprawozdawczej wygasają z dniem wygaśnięcia wszelkich zobowiązań Pośrednika Finansowego wynikających z Umowy</w:t>
            </w:r>
            <w:r w:rsidR="003F7EAA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zgodnie z jej odpowiednimi postanowieniami. </w:t>
            </w:r>
          </w:p>
          <w:p w:rsidR="00732D69" w:rsidRPr="00614B0A" w:rsidRDefault="00732D69" w:rsidP="00732D69">
            <w:pPr>
              <w:pStyle w:val="Default"/>
              <w:ind w:left="720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32D69" w:rsidRPr="00614B0A" w:rsidRDefault="00732D69" w:rsidP="00732D69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>Wszelkie kwestie związane z monitoringiem oraz sprawozdawczością niezawarte w niniejszej Procedurze Sprawozdawczej oraz wszelkie wątpliwości związane z realizacją niniejszej Procedury Sprawozdawczej, będą na bieżąco rozwiązywane w drodze bieżących konsultacji pomiędzy Menadżerem, a Pośrednikiem Finansowym.</w:t>
            </w:r>
          </w:p>
          <w:p w:rsidR="00732D69" w:rsidRPr="00614B0A" w:rsidRDefault="00732D69" w:rsidP="00732D69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32D69" w:rsidRDefault="00732D69" w:rsidP="00732D69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14B0A">
              <w:rPr>
                <w:rFonts w:asciiTheme="minorHAnsi" w:hAnsiTheme="minorHAnsi"/>
                <w:color w:val="auto"/>
                <w:sz w:val="20"/>
                <w:szCs w:val="20"/>
              </w:rPr>
              <w:t>W sprawach nieuregulowanych w niniejszej Procedurze Sprawozdawczej zastosowanie mają postanowienia Umowy.</w:t>
            </w:r>
          </w:p>
          <w:p w:rsidR="00F97A0A" w:rsidRDefault="00F97A0A" w:rsidP="00F97A0A">
            <w:pPr>
              <w:pStyle w:val="Akapitzlist"/>
              <w:rPr>
                <w:sz w:val="20"/>
                <w:szCs w:val="20"/>
              </w:rPr>
            </w:pPr>
          </w:p>
          <w:p w:rsidR="00F97A0A" w:rsidRPr="00614B0A" w:rsidRDefault="00F97A0A" w:rsidP="00732D69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Zwroty i określenia użyte w niniejszej P</w:t>
            </w:r>
            <w:r w:rsidR="00AB3C1C">
              <w:rPr>
                <w:rFonts w:asciiTheme="minorHAnsi" w:hAnsiTheme="minorHAnsi"/>
                <w:color w:val="auto"/>
                <w:sz w:val="20"/>
                <w:szCs w:val="20"/>
              </w:rPr>
              <w:t>rocedurze,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mają znaczenie nadane im </w:t>
            </w:r>
            <w:r w:rsidR="00F144A7">
              <w:rPr>
                <w:rFonts w:asciiTheme="minorHAnsi" w:hAnsiTheme="minorHAnsi"/>
                <w:color w:val="auto"/>
                <w:sz w:val="20"/>
                <w:szCs w:val="20"/>
              </w:rPr>
              <w:br/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w Umowie, chyba że w Procedurze Sprawozdawczej postanowiono inaczej.</w:t>
            </w:r>
          </w:p>
          <w:p w:rsidR="00732D69" w:rsidRPr="00614B0A" w:rsidRDefault="00732D69" w:rsidP="00732D69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564D0A" w:rsidRPr="00614B0A" w:rsidRDefault="00564D0A" w:rsidP="000E50FE">
      <w:pPr>
        <w:pStyle w:val="Default"/>
        <w:ind w:left="357"/>
        <w:jc w:val="both"/>
        <w:rPr>
          <w:rFonts w:asciiTheme="minorHAnsi" w:hAnsiTheme="minorHAnsi"/>
          <w:sz w:val="20"/>
          <w:szCs w:val="20"/>
        </w:rPr>
      </w:pPr>
    </w:p>
    <w:p w:rsidR="00305A06" w:rsidRPr="00614B0A" w:rsidRDefault="00305A06" w:rsidP="00305A06">
      <w:pPr>
        <w:pStyle w:val="Default"/>
        <w:ind w:left="1080"/>
        <w:jc w:val="both"/>
        <w:rPr>
          <w:rFonts w:asciiTheme="minorHAnsi" w:hAnsiTheme="minorHAnsi"/>
          <w:color w:val="auto"/>
          <w:sz w:val="20"/>
          <w:szCs w:val="20"/>
        </w:rPr>
      </w:pPr>
    </w:p>
    <w:sectPr w:rsidR="00305A06" w:rsidRPr="00614B0A" w:rsidSect="00BC7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D7D" w:rsidRDefault="007D6D7D" w:rsidP="00564D0A">
      <w:pPr>
        <w:spacing w:after="0" w:line="240" w:lineRule="auto"/>
      </w:pPr>
      <w:r>
        <w:separator/>
      </w:r>
    </w:p>
  </w:endnote>
  <w:endnote w:type="continuationSeparator" w:id="0">
    <w:p w:rsidR="007D6D7D" w:rsidRDefault="007D6D7D" w:rsidP="0056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7F" w:rsidRDefault="00D51C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23612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51C7F" w:rsidRDefault="00D51C7F">
            <w:pPr>
              <w:pStyle w:val="Stopka"/>
              <w:jc w:val="center"/>
            </w:pPr>
            <w:r w:rsidRPr="00D51C7F">
              <w:rPr>
                <w:bCs/>
                <w:sz w:val="24"/>
                <w:szCs w:val="24"/>
              </w:rPr>
              <w:fldChar w:fldCharType="begin"/>
            </w:r>
            <w:r w:rsidRPr="00D51C7F">
              <w:rPr>
                <w:bCs/>
              </w:rPr>
              <w:instrText>PAGE</w:instrText>
            </w:r>
            <w:r w:rsidRPr="00D51C7F">
              <w:rPr>
                <w:bCs/>
                <w:sz w:val="24"/>
                <w:szCs w:val="24"/>
              </w:rPr>
              <w:fldChar w:fldCharType="separate"/>
            </w:r>
            <w:r w:rsidR="00B632BF">
              <w:rPr>
                <w:bCs/>
                <w:noProof/>
              </w:rPr>
              <w:t>5</w:t>
            </w:r>
            <w:r w:rsidRPr="00D51C7F">
              <w:rPr>
                <w:bCs/>
                <w:sz w:val="24"/>
                <w:szCs w:val="24"/>
              </w:rPr>
              <w:fldChar w:fldCharType="end"/>
            </w:r>
            <w:r w:rsidRPr="00D51C7F">
              <w:t xml:space="preserve"> z </w:t>
            </w:r>
            <w:r w:rsidRPr="00D51C7F">
              <w:rPr>
                <w:bCs/>
                <w:sz w:val="24"/>
                <w:szCs w:val="24"/>
              </w:rPr>
              <w:fldChar w:fldCharType="begin"/>
            </w:r>
            <w:r w:rsidRPr="00D51C7F">
              <w:rPr>
                <w:bCs/>
              </w:rPr>
              <w:instrText>NUMPAGES</w:instrText>
            </w:r>
            <w:r w:rsidRPr="00D51C7F">
              <w:rPr>
                <w:bCs/>
                <w:sz w:val="24"/>
                <w:szCs w:val="24"/>
              </w:rPr>
              <w:fldChar w:fldCharType="separate"/>
            </w:r>
            <w:r w:rsidR="00B632BF">
              <w:rPr>
                <w:bCs/>
                <w:noProof/>
              </w:rPr>
              <w:t>5</w:t>
            </w:r>
            <w:r w:rsidRPr="00D51C7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1FAF" w:rsidRDefault="00E21F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7F" w:rsidRDefault="00D51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D7D" w:rsidRDefault="007D6D7D" w:rsidP="00564D0A">
      <w:pPr>
        <w:spacing w:after="0" w:line="240" w:lineRule="auto"/>
      </w:pPr>
      <w:bookmarkStart w:id="0" w:name="_Hlk486931092"/>
      <w:bookmarkEnd w:id="0"/>
      <w:r>
        <w:separator/>
      </w:r>
    </w:p>
  </w:footnote>
  <w:footnote w:type="continuationSeparator" w:id="0">
    <w:p w:rsidR="007D6D7D" w:rsidRDefault="007D6D7D" w:rsidP="0056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7F" w:rsidRDefault="00D51C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040" w:rsidRDefault="00D96040" w:rsidP="00D96040">
    <w:pPr>
      <w:pStyle w:val="Nagwek"/>
    </w:pPr>
    <w:r>
      <w:t xml:space="preserve">                      </w:t>
    </w:r>
    <w:r w:rsidR="00BC7560">
      <w:rPr>
        <w:noProof/>
        <w:lang w:eastAsia="pl-PL"/>
      </w:rPr>
      <w:drawing>
        <wp:inline distT="0" distB="0" distL="0" distR="0" wp14:anchorId="6B0C1111" wp14:editId="48F7B3AF">
          <wp:extent cx="5760720" cy="817245"/>
          <wp:effectExtent l="0" t="0" r="0" b="1905"/>
          <wp:docPr id="10" name="Obraz 10" descr="http://www.mojregion.eu/files/obrazki/logotypy/EFR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ojregion.eu/files/obrazki/logotypy/EFRR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D0A" w:rsidRPr="00D96040" w:rsidRDefault="00564D0A" w:rsidP="00D960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7F" w:rsidRDefault="00D51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D5D57"/>
    <w:multiLevelType w:val="hybridMultilevel"/>
    <w:tmpl w:val="E83276A0"/>
    <w:lvl w:ilvl="0" w:tplc="4D2AD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2CC3"/>
    <w:multiLevelType w:val="hybridMultilevel"/>
    <w:tmpl w:val="1D4E93FA"/>
    <w:lvl w:ilvl="0" w:tplc="F91E7C7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7215CF9"/>
    <w:multiLevelType w:val="hybridMultilevel"/>
    <w:tmpl w:val="118EE068"/>
    <w:lvl w:ilvl="0" w:tplc="56AC8184">
      <w:start w:val="1"/>
      <w:numFmt w:val="decimal"/>
      <w:lvlText w:val="%1)"/>
      <w:lvlJc w:val="left"/>
      <w:pPr>
        <w:ind w:left="107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86A26F9"/>
    <w:multiLevelType w:val="hybridMultilevel"/>
    <w:tmpl w:val="7F44E2A2"/>
    <w:lvl w:ilvl="0" w:tplc="7E867DE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2F51BFC"/>
    <w:multiLevelType w:val="hybridMultilevel"/>
    <w:tmpl w:val="4A2E1DD2"/>
    <w:lvl w:ilvl="0" w:tplc="27B0194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17699"/>
    <w:multiLevelType w:val="hybridMultilevel"/>
    <w:tmpl w:val="9D5C53AC"/>
    <w:lvl w:ilvl="0" w:tplc="E0E2B7E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7485EA6"/>
    <w:multiLevelType w:val="hybridMultilevel"/>
    <w:tmpl w:val="FBBCEB5A"/>
    <w:lvl w:ilvl="0" w:tplc="9BCA3F6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8CB6105"/>
    <w:multiLevelType w:val="hybridMultilevel"/>
    <w:tmpl w:val="61B0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03D3E"/>
    <w:multiLevelType w:val="hybridMultilevel"/>
    <w:tmpl w:val="AC90C6AC"/>
    <w:lvl w:ilvl="0" w:tplc="A28EB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26031"/>
    <w:multiLevelType w:val="hybridMultilevel"/>
    <w:tmpl w:val="DCA42862"/>
    <w:lvl w:ilvl="0" w:tplc="2130939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D5C0136"/>
    <w:multiLevelType w:val="hybridMultilevel"/>
    <w:tmpl w:val="E6029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777DC"/>
    <w:multiLevelType w:val="hybridMultilevel"/>
    <w:tmpl w:val="A596FE92"/>
    <w:lvl w:ilvl="0" w:tplc="98D46D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540A66"/>
    <w:multiLevelType w:val="hybridMultilevel"/>
    <w:tmpl w:val="7CD0D78E"/>
    <w:lvl w:ilvl="0" w:tplc="D52212DA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2D95E0B"/>
    <w:multiLevelType w:val="hybridMultilevel"/>
    <w:tmpl w:val="B4D25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40F9D"/>
    <w:multiLevelType w:val="hybridMultilevel"/>
    <w:tmpl w:val="F25670EA"/>
    <w:lvl w:ilvl="0" w:tplc="CFEE7A2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4"/>
  </w:num>
  <w:num w:numId="8">
    <w:abstractNumId w:val="1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F2"/>
    <w:rsid w:val="0000649B"/>
    <w:rsid w:val="000A7D18"/>
    <w:rsid w:val="000C72D2"/>
    <w:rsid w:val="000D65F1"/>
    <w:rsid w:val="000E50FE"/>
    <w:rsid w:val="000F016C"/>
    <w:rsid w:val="001157A7"/>
    <w:rsid w:val="00123FEA"/>
    <w:rsid w:val="00125AFF"/>
    <w:rsid w:val="00165DF4"/>
    <w:rsid w:val="00191C5C"/>
    <w:rsid w:val="00261F2F"/>
    <w:rsid w:val="002D40F2"/>
    <w:rsid w:val="002D42DC"/>
    <w:rsid w:val="002D44C5"/>
    <w:rsid w:val="002F0355"/>
    <w:rsid w:val="00305A06"/>
    <w:rsid w:val="003E743D"/>
    <w:rsid w:val="003F0D25"/>
    <w:rsid w:val="003F7EAA"/>
    <w:rsid w:val="0042088A"/>
    <w:rsid w:val="0051069B"/>
    <w:rsid w:val="00512789"/>
    <w:rsid w:val="00564D0A"/>
    <w:rsid w:val="005B3022"/>
    <w:rsid w:val="005D23EC"/>
    <w:rsid w:val="005F1D41"/>
    <w:rsid w:val="00612591"/>
    <w:rsid w:val="00613918"/>
    <w:rsid w:val="00614B0A"/>
    <w:rsid w:val="00640ABF"/>
    <w:rsid w:val="00664A11"/>
    <w:rsid w:val="006700D2"/>
    <w:rsid w:val="006D2A92"/>
    <w:rsid w:val="006E04A4"/>
    <w:rsid w:val="006F2C46"/>
    <w:rsid w:val="007064B1"/>
    <w:rsid w:val="00706B69"/>
    <w:rsid w:val="00706EBB"/>
    <w:rsid w:val="00713B6E"/>
    <w:rsid w:val="00731104"/>
    <w:rsid w:val="00732D69"/>
    <w:rsid w:val="007438AE"/>
    <w:rsid w:val="007544D2"/>
    <w:rsid w:val="007B1DF8"/>
    <w:rsid w:val="007D3620"/>
    <w:rsid w:val="007D6D7D"/>
    <w:rsid w:val="007E3923"/>
    <w:rsid w:val="007E799B"/>
    <w:rsid w:val="00803DD8"/>
    <w:rsid w:val="00810239"/>
    <w:rsid w:val="0081648F"/>
    <w:rsid w:val="008B3E8E"/>
    <w:rsid w:val="008B4E8C"/>
    <w:rsid w:val="008E6967"/>
    <w:rsid w:val="00921A7E"/>
    <w:rsid w:val="00A33405"/>
    <w:rsid w:val="00A34F19"/>
    <w:rsid w:val="00A760A7"/>
    <w:rsid w:val="00A83F82"/>
    <w:rsid w:val="00AB3C1C"/>
    <w:rsid w:val="00AB3C31"/>
    <w:rsid w:val="00AB4785"/>
    <w:rsid w:val="00AC3EC1"/>
    <w:rsid w:val="00AD7E57"/>
    <w:rsid w:val="00AE7CDD"/>
    <w:rsid w:val="00AF52FE"/>
    <w:rsid w:val="00B4733F"/>
    <w:rsid w:val="00B522ED"/>
    <w:rsid w:val="00B5785B"/>
    <w:rsid w:val="00B632BF"/>
    <w:rsid w:val="00B64D4F"/>
    <w:rsid w:val="00B833DD"/>
    <w:rsid w:val="00BA1246"/>
    <w:rsid w:val="00BC7560"/>
    <w:rsid w:val="00C06326"/>
    <w:rsid w:val="00C22A5C"/>
    <w:rsid w:val="00C40223"/>
    <w:rsid w:val="00C417A7"/>
    <w:rsid w:val="00C72619"/>
    <w:rsid w:val="00C8191B"/>
    <w:rsid w:val="00C844C3"/>
    <w:rsid w:val="00C95A45"/>
    <w:rsid w:val="00CA0A02"/>
    <w:rsid w:val="00CB6882"/>
    <w:rsid w:val="00CC4A33"/>
    <w:rsid w:val="00CE5FBC"/>
    <w:rsid w:val="00CF5BF0"/>
    <w:rsid w:val="00D01730"/>
    <w:rsid w:val="00D425A0"/>
    <w:rsid w:val="00D50E5A"/>
    <w:rsid w:val="00D51C7F"/>
    <w:rsid w:val="00D66FD8"/>
    <w:rsid w:val="00D713B9"/>
    <w:rsid w:val="00D96040"/>
    <w:rsid w:val="00DE44F2"/>
    <w:rsid w:val="00E21FAF"/>
    <w:rsid w:val="00E75E0C"/>
    <w:rsid w:val="00E920A0"/>
    <w:rsid w:val="00EA3F16"/>
    <w:rsid w:val="00F02BD4"/>
    <w:rsid w:val="00F144A7"/>
    <w:rsid w:val="00F14B4B"/>
    <w:rsid w:val="00F21C7C"/>
    <w:rsid w:val="00F25303"/>
    <w:rsid w:val="00F97A0A"/>
    <w:rsid w:val="00F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A510498-573A-47AB-A49E-28CE37B9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3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34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D0A"/>
  </w:style>
  <w:style w:type="paragraph" w:styleId="Stopka">
    <w:name w:val="footer"/>
    <w:basedOn w:val="Normalny"/>
    <w:link w:val="StopkaZnak"/>
    <w:uiPriority w:val="99"/>
    <w:unhideWhenUsed/>
    <w:rsid w:val="0056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D0A"/>
  </w:style>
  <w:style w:type="paragraph" w:styleId="Tekstdymka">
    <w:name w:val="Balloon Text"/>
    <w:basedOn w:val="Normalny"/>
    <w:link w:val="TekstdymkaZnak"/>
    <w:uiPriority w:val="99"/>
    <w:semiHidden/>
    <w:unhideWhenUsed/>
    <w:rsid w:val="00AF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2F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5A0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5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A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A0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9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36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6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fr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uro@kpfr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1737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2017-07-04T11:14:00Z</cp:lastPrinted>
  <dcterms:created xsi:type="dcterms:W3CDTF">2017-07-07T11:58:00Z</dcterms:created>
  <dcterms:modified xsi:type="dcterms:W3CDTF">2017-09-01T10:12:00Z</dcterms:modified>
</cp:coreProperties>
</file>