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B9" w:rsidRPr="00E7227B" w:rsidRDefault="00C224B9" w:rsidP="00081706">
      <w:pPr>
        <w:pStyle w:val="Default"/>
        <w:ind w:left="7080" w:firstLine="708"/>
        <w:rPr>
          <w:color w:val="auto"/>
          <w:sz w:val="22"/>
          <w:szCs w:val="22"/>
        </w:rPr>
      </w:pPr>
      <w:r w:rsidRPr="00E7227B">
        <w:rPr>
          <w:b/>
          <w:bCs/>
          <w:color w:val="auto"/>
          <w:sz w:val="22"/>
          <w:szCs w:val="22"/>
        </w:rPr>
        <w:t>Załą</w:t>
      </w:r>
      <w:r w:rsidR="003D2817" w:rsidRPr="00E7227B">
        <w:rPr>
          <w:b/>
          <w:bCs/>
          <w:color w:val="auto"/>
          <w:sz w:val="22"/>
          <w:szCs w:val="22"/>
        </w:rPr>
        <w:t xml:space="preserve">cznik </w:t>
      </w:r>
      <w:r w:rsidR="001B4D60" w:rsidRPr="00E7227B">
        <w:rPr>
          <w:b/>
          <w:bCs/>
          <w:color w:val="auto"/>
          <w:sz w:val="22"/>
          <w:szCs w:val="22"/>
        </w:rPr>
        <w:t>nr 3</w:t>
      </w:r>
    </w:p>
    <w:p w:rsidR="00C224B9" w:rsidRDefault="00C224B9" w:rsidP="00C224B9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97556C">
        <w:rPr>
          <w:b/>
          <w:bCs/>
          <w:color w:val="auto"/>
          <w:sz w:val="22"/>
          <w:szCs w:val="22"/>
        </w:rPr>
        <w:t>do Umowy Operacyjnej –</w:t>
      </w:r>
      <w:r w:rsidR="00267702">
        <w:rPr>
          <w:b/>
          <w:bCs/>
          <w:color w:val="auto"/>
          <w:sz w:val="22"/>
          <w:szCs w:val="22"/>
        </w:rPr>
        <w:t xml:space="preserve"> </w:t>
      </w:r>
      <w:r w:rsidR="00B24ABC">
        <w:rPr>
          <w:b/>
          <w:bCs/>
          <w:color w:val="auto"/>
          <w:sz w:val="22"/>
          <w:szCs w:val="22"/>
        </w:rPr>
        <w:t xml:space="preserve">Pożyczka </w:t>
      </w:r>
    </w:p>
    <w:p w:rsidR="00E7227B" w:rsidRPr="0097556C" w:rsidRDefault="00E7227B" w:rsidP="00C224B9">
      <w:pPr>
        <w:pStyle w:val="Default"/>
        <w:jc w:val="right"/>
        <w:rPr>
          <w:color w:val="auto"/>
          <w:sz w:val="22"/>
          <w:szCs w:val="22"/>
        </w:rPr>
      </w:pP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  <w:r w:rsidRPr="0097556C">
        <w:rPr>
          <w:b/>
          <w:bCs/>
          <w:color w:val="auto"/>
          <w:sz w:val="28"/>
          <w:szCs w:val="28"/>
        </w:rPr>
        <w:t>Metryka Instrumentu Finansowego</w:t>
      </w:r>
    </w:p>
    <w:p w:rsidR="00C224B9" w:rsidRPr="0097556C" w:rsidRDefault="00B24ABC" w:rsidP="00C224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Pożyczka inwestycyjna</w:t>
      </w: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5"/>
        <w:gridCol w:w="7205"/>
      </w:tblGrid>
      <w:tr w:rsidR="00081706" w:rsidTr="00ED4795">
        <w:tc>
          <w:tcPr>
            <w:tcW w:w="1855" w:type="dxa"/>
            <w:shd w:val="clear" w:color="auto" w:fill="CFEEF5"/>
            <w:vAlign w:val="center"/>
          </w:tcPr>
          <w:p w:rsidR="00081706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>
              <w:rPr>
                <w:b/>
                <w:bCs/>
                <w:color w:val="auto"/>
                <w:sz w:val="22"/>
                <w:szCs w:val="22"/>
              </w:rPr>
              <w:t>Produktu</w:t>
            </w: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 Finansowego</w:t>
            </w:r>
          </w:p>
        </w:tc>
        <w:tc>
          <w:tcPr>
            <w:tcW w:w="7205" w:type="dxa"/>
            <w:shd w:val="clear" w:color="auto" w:fill="CFEEF5"/>
          </w:tcPr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Produkt finansowy ma</w:t>
            </w:r>
            <w:r w:rsidRPr="00D45C00">
              <w:rPr>
                <w:color w:val="auto"/>
                <w:sz w:val="22"/>
                <w:szCs w:val="22"/>
              </w:rPr>
              <w:t xml:space="preserve"> charakter inwestycyjny</w:t>
            </w:r>
            <w:r w:rsidR="00317BB8">
              <w:rPr>
                <w:color w:val="auto"/>
                <w:sz w:val="22"/>
                <w:szCs w:val="22"/>
              </w:rPr>
              <w:t>,</w:t>
            </w:r>
            <w:r w:rsidRPr="00D45C00">
              <w:rPr>
                <w:color w:val="auto"/>
                <w:sz w:val="22"/>
                <w:szCs w:val="22"/>
              </w:rPr>
              <w:t xml:space="preserve"> tj. </w:t>
            </w:r>
            <w:r>
              <w:rPr>
                <w:color w:val="auto"/>
                <w:sz w:val="22"/>
                <w:szCs w:val="22"/>
              </w:rPr>
              <w:t>ma</w:t>
            </w:r>
            <w:r w:rsidRPr="00D45C00">
              <w:rPr>
                <w:color w:val="auto"/>
                <w:sz w:val="22"/>
                <w:szCs w:val="22"/>
              </w:rPr>
              <w:t xml:space="preserve"> za zadanie wzmocnić rozwój sektora MŚP poprzez ułatwienie dostępu do finansowania dłużnego</w:t>
            </w:r>
            <w:r>
              <w:rPr>
                <w:color w:val="auto"/>
                <w:sz w:val="22"/>
                <w:szCs w:val="22"/>
              </w:rPr>
              <w:t>.</w:t>
            </w:r>
            <w:r w:rsidRPr="00D45C00">
              <w:rPr>
                <w:color w:val="auto"/>
                <w:sz w:val="22"/>
                <w:szCs w:val="22"/>
              </w:rPr>
              <w:t xml:space="preserve"> </w:t>
            </w:r>
          </w:p>
          <w:p w:rsidR="00081706" w:rsidRDefault="00081706" w:rsidP="00ED479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Pożyczki</w:t>
            </w:r>
            <w:r w:rsidRPr="0097556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inwestycyjne</w:t>
            </w:r>
            <w:r w:rsidRPr="0097556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udzielane</w:t>
            </w:r>
            <w:r w:rsidRPr="0097556C">
              <w:rPr>
                <w:color w:val="auto"/>
                <w:sz w:val="22"/>
                <w:szCs w:val="22"/>
              </w:rPr>
              <w:t xml:space="preserve"> przez Pośrednika Finansowego, ze środków udostępnionych przez Menadżera Funduszu Funduszy („MFF”) oraz obowiązkowego Wkładu Pośrednika Finansowego, z przeznaczeniem na finansowanie przedsięwzięć rozwojowych </w:t>
            </w:r>
            <w:r>
              <w:rPr>
                <w:color w:val="auto"/>
                <w:sz w:val="22"/>
                <w:szCs w:val="22"/>
              </w:rPr>
              <w:t>nakierowanych</w:t>
            </w:r>
            <w:r w:rsidRPr="0097556C">
              <w:rPr>
                <w:color w:val="auto"/>
                <w:sz w:val="22"/>
                <w:szCs w:val="22"/>
              </w:rPr>
              <w:t xml:space="preserve"> na wzmocnienie pozycji konkurencyjnej danego przedsiębiorstwa</w:t>
            </w:r>
            <w:r>
              <w:rPr>
                <w:color w:val="auto"/>
                <w:sz w:val="22"/>
                <w:szCs w:val="22"/>
              </w:rPr>
              <w:t xml:space="preserve"> lub przedsięwzięć zakładających</w:t>
            </w:r>
            <w:r w:rsidRPr="0097556C">
              <w:rPr>
                <w:color w:val="auto"/>
                <w:sz w:val="22"/>
                <w:szCs w:val="22"/>
              </w:rPr>
              <w:t xml:space="preserve"> wprowadzenie innowacji w danym przedsiębiorstwie, przy czym dopuszczalna jest każda forma innowacji (produk</w:t>
            </w:r>
            <w:r>
              <w:rPr>
                <w:color w:val="auto"/>
                <w:sz w:val="22"/>
                <w:szCs w:val="22"/>
              </w:rPr>
              <w:t>towa, procesowa, organizacyjna i marketingowa)</w:t>
            </w:r>
            <w:r w:rsidRPr="0097556C">
              <w:rPr>
                <w:color w:val="auto"/>
                <w:sz w:val="22"/>
                <w:szCs w:val="22"/>
              </w:rPr>
              <w:t xml:space="preserve">. W odniesieniu do poziomu wymaganej innowacji dopuszczalna jest zarówno innowacja na poziomie danego przedsiębiorstwa (wprowadzenie rozwiązania dotychczas nie stosowanego </w:t>
            </w:r>
            <w:r>
              <w:rPr>
                <w:color w:val="auto"/>
                <w:sz w:val="22"/>
                <w:szCs w:val="22"/>
              </w:rPr>
              <w:br/>
            </w:r>
            <w:r w:rsidRPr="0097556C">
              <w:rPr>
                <w:color w:val="auto"/>
                <w:sz w:val="22"/>
                <w:szCs w:val="22"/>
              </w:rPr>
              <w:t xml:space="preserve">w przedsiębiorstwie), jak i innowacja na poziomie rynku (wprowadzenie rozwiązania nie stosowanego przez przedsiębiorstwa z danej </w:t>
            </w:r>
            <w:r w:rsidRPr="00AA25C5">
              <w:rPr>
                <w:color w:val="auto"/>
                <w:sz w:val="22"/>
                <w:szCs w:val="22"/>
              </w:rPr>
              <w:t>branży na terenie regionu).</w:t>
            </w:r>
          </w:p>
        </w:tc>
      </w:tr>
      <w:tr w:rsidR="00081706" w:rsidTr="00ED4795">
        <w:tc>
          <w:tcPr>
            <w:tcW w:w="1855" w:type="dxa"/>
            <w:vAlign w:val="center"/>
          </w:tcPr>
          <w:p w:rsidR="00081706" w:rsidRDefault="00D9367E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Opis parametrów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P</w:t>
            </w:r>
            <w:r w:rsidR="00081706">
              <w:rPr>
                <w:b/>
                <w:bCs/>
                <w:color w:val="auto"/>
                <w:sz w:val="22"/>
                <w:szCs w:val="22"/>
              </w:rPr>
              <w:t>ożyczki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F573E">
              <w:rPr>
                <w:b/>
                <w:bCs/>
                <w:color w:val="auto"/>
                <w:sz w:val="22"/>
                <w:szCs w:val="22"/>
              </w:rPr>
              <w:t>inwestycyjnej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205" w:type="dxa"/>
          </w:tcPr>
          <w:p w:rsidR="00081706" w:rsidRPr="00944D53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AA25C5">
              <w:rPr>
                <w:color w:val="auto"/>
                <w:sz w:val="22"/>
                <w:szCs w:val="22"/>
              </w:rPr>
              <w:t xml:space="preserve">1. Wartość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AA25C5">
              <w:rPr>
                <w:color w:val="auto"/>
                <w:sz w:val="22"/>
                <w:szCs w:val="22"/>
              </w:rPr>
              <w:t xml:space="preserve"> wynosi </w:t>
            </w:r>
            <w:r>
              <w:rPr>
                <w:color w:val="auto"/>
                <w:sz w:val="22"/>
                <w:szCs w:val="22"/>
              </w:rPr>
              <w:t>powyżej 300 000,00 zł do 1 000 000,00 zł</w:t>
            </w:r>
            <w:r w:rsidRPr="00944D53">
              <w:rPr>
                <w:color w:val="auto"/>
                <w:sz w:val="22"/>
                <w:szCs w:val="22"/>
              </w:rPr>
              <w:t xml:space="preserve">. </w:t>
            </w:r>
          </w:p>
          <w:p w:rsidR="00081706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 w:rsidRPr="00944D53">
              <w:rPr>
                <w:color w:val="auto"/>
                <w:sz w:val="22"/>
                <w:szCs w:val="22"/>
              </w:rPr>
              <w:t xml:space="preserve">Pośrednik Finansowy ma prawo do udzielenia Pożyczki inwestycyjnej </w:t>
            </w:r>
            <w:r>
              <w:rPr>
                <w:color w:val="auto"/>
                <w:sz w:val="22"/>
                <w:szCs w:val="22"/>
              </w:rPr>
              <w:br/>
            </w:r>
            <w:r w:rsidRPr="00944D53">
              <w:rPr>
                <w:color w:val="auto"/>
                <w:sz w:val="22"/>
                <w:szCs w:val="22"/>
              </w:rPr>
              <w:t xml:space="preserve">w kwocie </w:t>
            </w:r>
            <w:r>
              <w:rPr>
                <w:color w:val="auto"/>
                <w:sz w:val="22"/>
                <w:szCs w:val="22"/>
              </w:rPr>
              <w:t>powyżej</w:t>
            </w:r>
            <w:r w:rsidRPr="00944D53">
              <w:rPr>
                <w:color w:val="auto"/>
                <w:sz w:val="22"/>
                <w:szCs w:val="22"/>
              </w:rPr>
              <w:t xml:space="preserve"> 1 000 000,00 zł, jednak nie większej niż 2 000 000,00 zł. </w:t>
            </w:r>
            <w:r>
              <w:rPr>
                <w:color w:val="auto"/>
                <w:sz w:val="22"/>
                <w:szCs w:val="22"/>
              </w:rPr>
              <w:br/>
            </w:r>
            <w:r w:rsidRPr="00944D53">
              <w:rPr>
                <w:color w:val="auto"/>
                <w:sz w:val="22"/>
                <w:szCs w:val="22"/>
              </w:rPr>
              <w:t xml:space="preserve">W takim wypadku Pośrednik Finansowy zapewnia wkład własny wnoszony jako uzupełnienie wkładu z </w:t>
            </w:r>
            <w:r>
              <w:rPr>
                <w:color w:val="auto"/>
                <w:sz w:val="22"/>
                <w:szCs w:val="22"/>
              </w:rPr>
              <w:t>Programu</w:t>
            </w:r>
            <w:r w:rsidRPr="00944D53">
              <w:rPr>
                <w:color w:val="auto"/>
                <w:sz w:val="22"/>
                <w:szCs w:val="22"/>
              </w:rPr>
              <w:t xml:space="preserve"> na poziomie</w:t>
            </w:r>
            <w:r w:rsidR="00DC0FC0">
              <w:rPr>
                <w:color w:val="auto"/>
                <w:sz w:val="22"/>
                <w:szCs w:val="22"/>
              </w:rPr>
              <w:t xml:space="preserve"> minimum</w:t>
            </w:r>
            <w:r w:rsidRPr="00944D53">
              <w:rPr>
                <w:color w:val="auto"/>
                <w:sz w:val="22"/>
                <w:szCs w:val="22"/>
              </w:rPr>
              <w:t xml:space="preserve"> 25%.</w:t>
            </w:r>
          </w:p>
          <w:p w:rsidR="00081706" w:rsidRPr="00AA25C5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Pr="00AA25C5">
              <w:rPr>
                <w:color w:val="auto"/>
                <w:sz w:val="22"/>
                <w:szCs w:val="22"/>
              </w:rPr>
              <w:t xml:space="preserve">. Udział własny Pośrednika Finansowego w każdej Pożyczce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AA25C5">
              <w:rPr>
                <w:color w:val="auto"/>
                <w:sz w:val="22"/>
                <w:szCs w:val="22"/>
              </w:rPr>
              <w:t xml:space="preserve"> jest nie mniejszy niż 15% jej wartości, zgodnie z założeniami Biznes Planu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br/>
              <w:t xml:space="preserve">z zastrzeżeniem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2.</w:t>
            </w:r>
            <w:r w:rsidRPr="00AA25C5">
              <w:rPr>
                <w:color w:val="auto"/>
                <w:sz w:val="22"/>
                <w:szCs w:val="22"/>
              </w:rPr>
              <w:t xml:space="preserve"> </w:t>
            </w:r>
          </w:p>
          <w:p w:rsidR="00081706" w:rsidRPr="00AA25C5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 </w:t>
            </w:r>
            <w:r w:rsidRPr="00AA25C5">
              <w:rPr>
                <w:color w:val="auto"/>
                <w:sz w:val="22"/>
                <w:szCs w:val="22"/>
              </w:rPr>
              <w:t xml:space="preserve">Pośrednik Finansowy buduje portfel Pożyczek </w:t>
            </w:r>
            <w:r>
              <w:rPr>
                <w:color w:val="auto"/>
                <w:sz w:val="22"/>
                <w:szCs w:val="22"/>
              </w:rPr>
              <w:t>inwestycyjnych</w:t>
            </w:r>
            <w:r w:rsidRPr="00AA25C5">
              <w:rPr>
                <w:color w:val="auto"/>
                <w:sz w:val="22"/>
                <w:szCs w:val="22"/>
              </w:rPr>
              <w:t xml:space="preserve"> w terminie do 24 miesięcy od dnia zawarcia umowy z MFF</w:t>
            </w:r>
            <w:r>
              <w:rPr>
                <w:color w:val="auto"/>
                <w:sz w:val="22"/>
                <w:szCs w:val="22"/>
              </w:rPr>
              <w:t xml:space="preserve"> (Okres</w:t>
            </w:r>
            <w:r w:rsidRPr="00AA25C5">
              <w:rPr>
                <w:color w:val="auto"/>
                <w:sz w:val="22"/>
                <w:szCs w:val="22"/>
              </w:rPr>
              <w:t xml:space="preserve"> Budow</w:t>
            </w:r>
            <w:r>
              <w:rPr>
                <w:color w:val="auto"/>
                <w:sz w:val="22"/>
                <w:szCs w:val="22"/>
              </w:rPr>
              <w:t xml:space="preserve">y Portfela), </w:t>
            </w:r>
            <w:r w:rsidRPr="00AA25C5">
              <w:rPr>
                <w:color w:val="auto"/>
                <w:sz w:val="22"/>
                <w:szCs w:val="22"/>
              </w:rPr>
              <w:t xml:space="preserve">zgodnie z założeniami Biznes Planu. </w:t>
            </w:r>
          </w:p>
          <w:p w:rsidR="00081706" w:rsidRPr="00AA25C5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AA25C5">
              <w:rPr>
                <w:color w:val="auto"/>
                <w:sz w:val="22"/>
                <w:szCs w:val="22"/>
              </w:rPr>
              <w:t xml:space="preserve">. Wszystkie Pożyczki </w:t>
            </w:r>
            <w:r>
              <w:rPr>
                <w:color w:val="auto"/>
                <w:sz w:val="22"/>
                <w:szCs w:val="22"/>
              </w:rPr>
              <w:t>inwestycyjne</w:t>
            </w:r>
            <w:r w:rsidRPr="00AA25C5">
              <w:rPr>
                <w:color w:val="auto"/>
                <w:sz w:val="22"/>
                <w:szCs w:val="22"/>
              </w:rPr>
              <w:t xml:space="preserve"> należy wypłacić ostatecznym odbiorcom </w:t>
            </w:r>
            <w:r>
              <w:rPr>
                <w:color w:val="auto"/>
                <w:sz w:val="22"/>
                <w:szCs w:val="22"/>
              </w:rPr>
              <w:br/>
            </w:r>
            <w:r w:rsidRPr="00AA25C5">
              <w:rPr>
                <w:color w:val="auto"/>
                <w:sz w:val="22"/>
                <w:szCs w:val="22"/>
              </w:rPr>
              <w:t xml:space="preserve">w całości w Okresie Budowy Portfela. </w:t>
            </w:r>
          </w:p>
          <w:p w:rsidR="00081706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AA25C5">
              <w:rPr>
                <w:color w:val="auto"/>
                <w:sz w:val="22"/>
                <w:szCs w:val="22"/>
              </w:rPr>
              <w:t xml:space="preserve">. Maksymalny okres spłaty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AA25C5">
              <w:rPr>
                <w:color w:val="auto"/>
                <w:sz w:val="22"/>
                <w:szCs w:val="22"/>
              </w:rPr>
              <w:t xml:space="preserve"> nie może być dłuższy niż 84 miesiące od momentu jej uruchomienia, tj. wypłaty jakiejkolwiek kwoty Pożyczki </w:t>
            </w:r>
            <w:r>
              <w:rPr>
                <w:color w:val="auto"/>
                <w:sz w:val="22"/>
                <w:szCs w:val="22"/>
              </w:rPr>
              <w:t xml:space="preserve">inwestycyjnej, z zastrzeżeniem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7.</w:t>
            </w:r>
          </w:p>
          <w:p w:rsidR="00081706" w:rsidRPr="00F7292F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7. Pośrednik Finansowy ma prawo do udzielenia Pożyczki inwestycyjnej </w:t>
            </w:r>
            <w:r>
              <w:rPr>
                <w:color w:val="auto"/>
                <w:sz w:val="22"/>
                <w:szCs w:val="22"/>
              </w:rPr>
              <w:br/>
              <w:t xml:space="preserve">z okresem spłaty do 120 miesięcy, </w:t>
            </w:r>
            <w:r w:rsidRPr="00F7292F">
              <w:rPr>
                <w:color w:val="auto"/>
                <w:sz w:val="22"/>
                <w:szCs w:val="22"/>
              </w:rPr>
              <w:t xml:space="preserve">pod warunkiem, że ich łączna wartość </w:t>
            </w:r>
            <w:r>
              <w:rPr>
                <w:color w:val="auto"/>
                <w:sz w:val="22"/>
                <w:szCs w:val="22"/>
              </w:rPr>
              <w:br/>
            </w:r>
            <w:r w:rsidRPr="00F7292F">
              <w:rPr>
                <w:color w:val="auto"/>
                <w:sz w:val="22"/>
                <w:szCs w:val="22"/>
              </w:rPr>
              <w:t>w portfelu nie przekroczy 10 %.</w:t>
            </w:r>
          </w:p>
          <w:p w:rsidR="00081706" w:rsidRPr="00F7292F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F7292F">
              <w:rPr>
                <w:color w:val="auto"/>
                <w:sz w:val="22"/>
                <w:szCs w:val="22"/>
              </w:rPr>
              <w:t xml:space="preserve">. Karencja w spłacie kapitału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F7292F">
              <w:rPr>
                <w:color w:val="auto"/>
                <w:sz w:val="22"/>
                <w:szCs w:val="22"/>
              </w:rPr>
              <w:t xml:space="preserve"> </w:t>
            </w:r>
            <w:r w:rsidR="001F52FD">
              <w:rPr>
                <w:color w:val="auto"/>
                <w:sz w:val="22"/>
                <w:szCs w:val="22"/>
              </w:rPr>
              <w:t xml:space="preserve">może </w:t>
            </w:r>
            <w:r w:rsidRPr="00F7292F">
              <w:rPr>
                <w:color w:val="auto"/>
                <w:sz w:val="22"/>
                <w:szCs w:val="22"/>
              </w:rPr>
              <w:t>wynosi</w:t>
            </w:r>
            <w:r w:rsidR="001F52FD">
              <w:rPr>
                <w:color w:val="auto"/>
                <w:sz w:val="22"/>
                <w:szCs w:val="22"/>
              </w:rPr>
              <w:t>ć</w:t>
            </w:r>
            <w:r w:rsidRPr="00F7292F">
              <w:rPr>
                <w:color w:val="auto"/>
                <w:sz w:val="22"/>
                <w:szCs w:val="22"/>
              </w:rPr>
              <w:t xml:space="preserve"> 3 mi</w:t>
            </w:r>
            <w:r>
              <w:rPr>
                <w:color w:val="auto"/>
                <w:sz w:val="22"/>
                <w:szCs w:val="22"/>
              </w:rPr>
              <w:t>esiące. Na uzasadniony wniosek Ostatecznego O</w:t>
            </w:r>
            <w:r w:rsidRPr="00F7292F">
              <w:rPr>
                <w:color w:val="auto"/>
                <w:sz w:val="22"/>
                <w:szCs w:val="22"/>
              </w:rPr>
              <w:t xml:space="preserve">dbiorcy Pośrednik Finansowy ma prawo wydłużyć okres karencji do 6 miesięcy, przy czym karencja nie wydłuża okresu spłaty </w:t>
            </w:r>
            <w:r>
              <w:rPr>
                <w:color w:val="auto"/>
                <w:sz w:val="22"/>
                <w:szCs w:val="22"/>
              </w:rPr>
              <w:t>Pożyczki inwestycyjnej</w:t>
            </w:r>
            <w:r w:rsidRPr="00F7292F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 xml:space="preserve"> o którym mowa w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6 i 7</w:t>
            </w:r>
            <w:r w:rsidRPr="00F7292F">
              <w:rPr>
                <w:color w:val="auto"/>
                <w:sz w:val="22"/>
                <w:szCs w:val="22"/>
              </w:rPr>
              <w:t xml:space="preserve">. </w:t>
            </w:r>
          </w:p>
          <w:p w:rsidR="00081706" w:rsidRPr="00F7292F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F7292F">
              <w:rPr>
                <w:color w:val="auto"/>
                <w:sz w:val="22"/>
                <w:szCs w:val="22"/>
              </w:rPr>
              <w:lastRenderedPageBreak/>
              <w:t xml:space="preserve">9. Wygaśnięcie lub częściowa spłata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F7292F">
              <w:rPr>
                <w:color w:val="auto"/>
                <w:sz w:val="22"/>
                <w:szCs w:val="22"/>
              </w:rPr>
              <w:t xml:space="preserve"> przed końcem Okresu Budowy Portfela, nie uprawnia Pośrednika Finansowego do udzielenia kolejnej 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F7292F">
              <w:rPr>
                <w:color w:val="auto"/>
                <w:sz w:val="22"/>
                <w:szCs w:val="22"/>
              </w:rPr>
              <w:t xml:space="preserve"> ze środków zwróconych przez ostatecznych odbiorców. </w:t>
            </w:r>
          </w:p>
          <w:p w:rsidR="00081706" w:rsidRPr="0039531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40AE6">
              <w:rPr>
                <w:color w:val="auto"/>
                <w:sz w:val="22"/>
                <w:szCs w:val="22"/>
              </w:rPr>
              <w:t xml:space="preserve">10. Maksymalny dopuszczalny pułap Szkodowości (limit strat) w ramach </w:t>
            </w:r>
            <w:r w:rsidR="00B65C86">
              <w:rPr>
                <w:color w:val="auto"/>
                <w:sz w:val="22"/>
                <w:szCs w:val="22"/>
              </w:rPr>
              <w:t xml:space="preserve">portfela </w:t>
            </w:r>
            <w:r w:rsidRPr="00140AE6">
              <w:rPr>
                <w:color w:val="auto"/>
                <w:sz w:val="22"/>
                <w:szCs w:val="22"/>
              </w:rPr>
              <w:t xml:space="preserve">udzielonych Pożyczek </w:t>
            </w:r>
            <w:r>
              <w:rPr>
                <w:color w:val="auto"/>
                <w:sz w:val="22"/>
                <w:szCs w:val="22"/>
              </w:rPr>
              <w:t>inwestycyjnych</w:t>
            </w:r>
            <w:r w:rsidRPr="00140AE6">
              <w:rPr>
                <w:color w:val="auto"/>
                <w:sz w:val="22"/>
                <w:szCs w:val="22"/>
              </w:rPr>
              <w:t xml:space="preserve"> wynosi 15% udzielonych Pożyczek </w:t>
            </w:r>
            <w:r>
              <w:rPr>
                <w:color w:val="auto"/>
                <w:sz w:val="22"/>
                <w:szCs w:val="22"/>
              </w:rPr>
              <w:t>inwestycyjnych</w:t>
            </w:r>
            <w:r w:rsidRPr="00140AE6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081706" w:rsidTr="00ED4795">
        <w:tc>
          <w:tcPr>
            <w:tcW w:w="1855" w:type="dxa"/>
            <w:shd w:val="clear" w:color="auto" w:fill="CFEEF5"/>
            <w:vAlign w:val="center"/>
          </w:tcPr>
          <w:p w:rsidR="00081706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Z</w:t>
            </w:r>
            <w:r w:rsidRPr="00021C84">
              <w:rPr>
                <w:b/>
                <w:bCs/>
                <w:color w:val="auto"/>
                <w:sz w:val="22"/>
                <w:szCs w:val="22"/>
              </w:rPr>
              <w:t xml:space="preserve">asady udzielania Pożyczki </w:t>
            </w:r>
            <w:r w:rsidR="00D9367E">
              <w:rPr>
                <w:b/>
                <w:bCs/>
                <w:color w:val="auto"/>
                <w:sz w:val="22"/>
                <w:szCs w:val="22"/>
              </w:rPr>
              <w:t>inwestycyjnej</w:t>
            </w:r>
          </w:p>
        </w:tc>
        <w:tc>
          <w:tcPr>
            <w:tcW w:w="7205" w:type="dxa"/>
            <w:shd w:val="clear" w:color="auto" w:fill="CFEEF5"/>
          </w:tcPr>
          <w:p w:rsidR="00081706" w:rsidRPr="00021C84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1. Pożyczka </w:t>
            </w:r>
            <w:r w:rsidR="00B65C86">
              <w:rPr>
                <w:color w:val="auto"/>
                <w:sz w:val="22"/>
                <w:szCs w:val="22"/>
              </w:rPr>
              <w:t>inwestycyjna</w:t>
            </w:r>
            <w:r w:rsidRPr="00021C84">
              <w:rPr>
                <w:color w:val="auto"/>
                <w:sz w:val="22"/>
                <w:szCs w:val="22"/>
              </w:rPr>
              <w:t xml:space="preserve"> udzielana jest po: </w:t>
            </w:r>
          </w:p>
          <w:p w:rsidR="00081706" w:rsidRPr="00021C84" w:rsidRDefault="00081706" w:rsidP="00ED4795">
            <w:pPr>
              <w:pStyle w:val="Default"/>
              <w:numPr>
                <w:ilvl w:val="0"/>
                <w:numId w:val="1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przeprowadzeniu oceny zdolności pożyczkowej Ostatecznego O</w:t>
            </w:r>
            <w:r w:rsidRPr="00021C84">
              <w:rPr>
                <w:color w:val="auto"/>
                <w:sz w:val="22"/>
                <w:szCs w:val="22"/>
              </w:rPr>
              <w:t>dbiorcy</w:t>
            </w:r>
            <w:r>
              <w:rPr>
                <w:color w:val="auto"/>
                <w:sz w:val="22"/>
                <w:szCs w:val="22"/>
              </w:rPr>
              <w:t>, zawierającej elementy oceny obiektywnej i subiektywnej;</w:t>
            </w:r>
            <w:r w:rsidRPr="00021C84">
              <w:rPr>
                <w:color w:val="auto"/>
                <w:sz w:val="22"/>
                <w:szCs w:val="22"/>
              </w:rPr>
              <w:t xml:space="preserve"> </w:t>
            </w:r>
          </w:p>
          <w:p w:rsidR="00081706" w:rsidRPr="00021C84" w:rsidRDefault="00081706" w:rsidP="00ED4795">
            <w:pPr>
              <w:pStyle w:val="Default"/>
              <w:numPr>
                <w:ilvl w:val="0"/>
                <w:numId w:val="1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ustanowieniu adekwatnych form zabezpieczeń standardowo stosowanych przez Pośrednika Finansowego. </w:t>
            </w:r>
          </w:p>
          <w:p w:rsidR="00081706" w:rsidRPr="00B11F51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021C84">
              <w:rPr>
                <w:color w:val="auto"/>
                <w:sz w:val="22"/>
                <w:szCs w:val="22"/>
              </w:rPr>
              <w:t xml:space="preserve">2. Udzielenie Pożyczki </w:t>
            </w:r>
            <w:r w:rsidR="00B65C86">
              <w:rPr>
                <w:color w:val="auto"/>
                <w:sz w:val="22"/>
                <w:szCs w:val="22"/>
              </w:rPr>
              <w:t>inwestycyjnej</w:t>
            </w:r>
            <w:r w:rsidRPr="00021C84">
              <w:rPr>
                <w:color w:val="auto"/>
                <w:sz w:val="22"/>
                <w:szCs w:val="22"/>
              </w:rPr>
              <w:t xml:space="preserve">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 związku z zawieraną umową Pożyczki </w:t>
            </w:r>
            <w:r w:rsidR="00B65C86">
              <w:rPr>
                <w:color w:val="auto"/>
                <w:sz w:val="22"/>
                <w:szCs w:val="22"/>
              </w:rPr>
              <w:t>inwestycyjnej</w:t>
            </w:r>
            <w:r w:rsidRPr="00021C84">
              <w:rPr>
                <w:color w:val="auto"/>
                <w:sz w:val="22"/>
                <w:szCs w:val="22"/>
              </w:rPr>
              <w:t xml:space="preserve">, z zastrzeżeniem, iż w przypadku zabezpieczenia takiego jak „cesja praw z polisy ubezpieczeniowej” Ostateczny Odbiorca ma możliwość wyboru oferty spośród ubezpieczycieli dostępnych na </w:t>
            </w:r>
            <w:r w:rsidRPr="00B11F51">
              <w:rPr>
                <w:color w:val="auto"/>
                <w:sz w:val="22"/>
                <w:szCs w:val="22"/>
              </w:rPr>
              <w:t xml:space="preserve">rynku. </w:t>
            </w:r>
          </w:p>
          <w:p w:rsidR="00081706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B11F51">
              <w:rPr>
                <w:color w:val="auto"/>
                <w:sz w:val="22"/>
                <w:szCs w:val="22"/>
              </w:rPr>
              <w:t xml:space="preserve">3. Wypłata środków Pożyczki </w:t>
            </w:r>
            <w:r w:rsidR="00B65C86">
              <w:rPr>
                <w:color w:val="auto"/>
                <w:sz w:val="22"/>
                <w:szCs w:val="22"/>
              </w:rPr>
              <w:t xml:space="preserve">inwestycyjnej dokonywana jest po </w:t>
            </w:r>
            <w:r w:rsidRPr="00B11F51">
              <w:rPr>
                <w:color w:val="auto"/>
                <w:sz w:val="22"/>
                <w:szCs w:val="22"/>
              </w:rPr>
              <w:t xml:space="preserve">przedstawieniu przez </w:t>
            </w:r>
            <w:r>
              <w:rPr>
                <w:color w:val="auto"/>
                <w:sz w:val="22"/>
                <w:szCs w:val="22"/>
              </w:rPr>
              <w:t>O</w:t>
            </w:r>
            <w:r w:rsidRPr="00B11F51">
              <w:rPr>
                <w:color w:val="auto"/>
                <w:sz w:val="22"/>
                <w:szCs w:val="22"/>
              </w:rPr>
              <w:t xml:space="preserve">statecznego </w:t>
            </w:r>
            <w:r>
              <w:rPr>
                <w:color w:val="auto"/>
                <w:sz w:val="22"/>
                <w:szCs w:val="22"/>
              </w:rPr>
              <w:t>O</w:t>
            </w:r>
            <w:r w:rsidRPr="00B11F51">
              <w:rPr>
                <w:color w:val="auto"/>
                <w:sz w:val="22"/>
                <w:szCs w:val="22"/>
              </w:rPr>
              <w:t xml:space="preserve">dbiorcę oryginałów faktur/rachunków/innych dokumentów o równoważnej wartości dowodowej potwierdzających dokonanie zakupów zgodnych z celem określonym </w:t>
            </w:r>
            <w:r w:rsidR="00B65C86">
              <w:rPr>
                <w:color w:val="auto"/>
                <w:sz w:val="22"/>
                <w:szCs w:val="22"/>
              </w:rPr>
              <w:br/>
            </w:r>
            <w:r w:rsidRPr="00B11F51">
              <w:rPr>
                <w:color w:val="auto"/>
                <w:sz w:val="22"/>
                <w:szCs w:val="22"/>
              </w:rPr>
              <w:t xml:space="preserve">w umowie Pożyczki </w:t>
            </w:r>
            <w:r w:rsidR="00B65C86">
              <w:rPr>
                <w:color w:val="auto"/>
                <w:sz w:val="22"/>
                <w:szCs w:val="22"/>
              </w:rPr>
              <w:t>inwestycyjnej</w:t>
            </w:r>
            <w:r w:rsidRPr="00B11F51">
              <w:rPr>
                <w:color w:val="auto"/>
                <w:sz w:val="22"/>
                <w:szCs w:val="22"/>
              </w:rPr>
              <w:t>.</w:t>
            </w:r>
            <w:r w:rsidR="00CE2BA9">
              <w:rPr>
                <w:color w:val="auto"/>
                <w:sz w:val="22"/>
                <w:szCs w:val="22"/>
              </w:rPr>
              <w:t xml:space="preserve"> Ww. dokumenty stanowią dowód, że wsparcie udzielone poprzez instrument finansowy zostało wykorzystane do przewidzianych celów.</w:t>
            </w:r>
          </w:p>
          <w:p w:rsidR="00081706" w:rsidRDefault="00081706" w:rsidP="00ED4795">
            <w:pPr>
              <w:pStyle w:val="Default"/>
              <w:spacing w:after="138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 </w:t>
            </w:r>
            <w:r w:rsidRPr="00C2202F">
              <w:rPr>
                <w:color w:val="auto"/>
                <w:sz w:val="22"/>
                <w:szCs w:val="22"/>
              </w:rPr>
              <w:t xml:space="preserve">Pełna kwota Pożyczki </w:t>
            </w:r>
            <w:r w:rsidR="00B65C86">
              <w:rPr>
                <w:color w:val="auto"/>
                <w:sz w:val="22"/>
                <w:szCs w:val="22"/>
              </w:rPr>
              <w:t>inwestycyjnej</w:t>
            </w:r>
            <w:r w:rsidRPr="00C2202F">
              <w:rPr>
                <w:color w:val="auto"/>
                <w:sz w:val="22"/>
                <w:szCs w:val="22"/>
              </w:rPr>
              <w:t xml:space="preserve"> musi zostać przeznaczona na cele zgodne z umow</w:t>
            </w:r>
            <w:r>
              <w:rPr>
                <w:color w:val="auto"/>
                <w:sz w:val="22"/>
                <w:szCs w:val="22"/>
              </w:rPr>
              <w:t xml:space="preserve">ą. </w:t>
            </w:r>
          </w:p>
        </w:tc>
      </w:tr>
      <w:tr w:rsidR="00081706" w:rsidTr="00ED4795">
        <w:tc>
          <w:tcPr>
            <w:tcW w:w="1855" w:type="dxa"/>
          </w:tcPr>
          <w:p w:rsidR="00081706" w:rsidRDefault="00D9367E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Cele finansowania</w:t>
            </w:r>
          </w:p>
        </w:tc>
        <w:tc>
          <w:tcPr>
            <w:tcW w:w="7205" w:type="dxa"/>
          </w:tcPr>
          <w:p w:rsidR="00081706" w:rsidRPr="005C64F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 xml:space="preserve">1. W ramach instrumentu finansowane będą przedsięwzięcia rozwojowe </w:t>
            </w:r>
            <w:r>
              <w:rPr>
                <w:color w:val="auto"/>
                <w:sz w:val="22"/>
                <w:szCs w:val="22"/>
              </w:rPr>
              <w:t>Ostatecznych O</w:t>
            </w:r>
            <w:r w:rsidRPr="005C64F6">
              <w:rPr>
                <w:color w:val="auto"/>
                <w:sz w:val="22"/>
                <w:szCs w:val="22"/>
              </w:rPr>
              <w:t xml:space="preserve">dbiorców, realizowane na terenie województwa kujawsko-pomorskiego: </w:t>
            </w:r>
          </w:p>
          <w:p w:rsidR="00081706" w:rsidRPr="005C64F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 xml:space="preserve">Cel 1 wprowadzenie innowacji w danym przedsiębiorstwie, przy czym dopuszczalna jest każda forma innowacji (produktowa, procesowa, organizacyjna </w:t>
            </w:r>
            <w:r>
              <w:rPr>
                <w:color w:val="auto"/>
                <w:sz w:val="22"/>
                <w:szCs w:val="22"/>
              </w:rPr>
              <w:t>i marketingowa). Możliwa jest</w:t>
            </w:r>
            <w:r w:rsidRPr="005C64F6">
              <w:rPr>
                <w:color w:val="auto"/>
                <w:sz w:val="22"/>
                <w:szCs w:val="22"/>
              </w:rPr>
              <w:t xml:space="preserve"> innowacja na poziomie danego przedsiębiorstwa (wprowadzenie rozwiązania dotychczas nie stosowanego w przedsiębiorstwie), jak i innowacja na poziomie rynku (wprowadzenie rozwiązania nie stosowanego przez przedsiębiorstwa z danej branży na terenie regionu).</w:t>
            </w:r>
          </w:p>
          <w:p w:rsidR="00081706" w:rsidRPr="005C64F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Pr="005C64F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4F6">
              <w:rPr>
                <w:color w:val="auto"/>
                <w:sz w:val="22"/>
                <w:szCs w:val="22"/>
              </w:rPr>
              <w:t>Cel 2 wzmocnienie pozycji konkurencyjnej danego przedsiębiorstwa.</w:t>
            </w:r>
          </w:p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081706" w:rsidRPr="00D70B3A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lastRenderedPageBreak/>
              <w:t xml:space="preserve">Ww. cele realizowane są poprzez inwestycje związane m.in. z: </w:t>
            </w:r>
          </w:p>
          <w:p w:rsidR="00081706" w:rsidRPr="00D70B3A" w:rsidRDefault="00081706" w:rsidP="00081706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wdrażaniem nowych rozwiązań produkcyjnych, technologicznych, organizacyjnych, informatycznych i </w:t>
            </w:r>
            <w:proofErr w:type="spellStart"/>
            <w:r w:rsidRPr="00D70B3A">
              <w:rPr>
                <w:color w:val="auto"/>
                <w:sz w:val="22"/>
                <w:szCs w:val="22"/>
              </w:rPr>
              <w:t>ekoefektywnych</w:t>
            </w:r>
            <w:proofErr w:type="spellEnd"/>
            <w:r w:rsidRPr="00D70B3A">
              <w:rPr>
                <w:color w:val="auto"/>
                <w:sz w:val="22"/>
                <w:szCs w:val="22"/>
              </w:rPr>
              <w:t xml:space="preserve">; </w:t>
            </w:r>
          </w:p>
          <w:p w:rsidR="00081706" w:rsidRPr="00D70B3A" w:rsidRDefault="00081706" w:rsidP="00081706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unowocześnieniem wyposażenia przedsiębiorstwa; </w:t>
            </w:r>
          </w:p>
          <w:p w:rsidR="00081706" w:rsidRPr="00D70B3A" w:rsidRDefault="00081706" w:rsidP="00081706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modernizacją środków produkcji; </w:t>
            </w:r>
          </w:p>
          <w:p w:rsidR="00081706" w:rsidRPr="00D70B3A" w:rsidRDefault="00081706" w:rsidP="00081706">
            <w:pPr>
              <w:pStyle w:val="Default"/>
              <w:numPr>
                <w:ilvl w:val="0"/>
                <w:numId w:val="5"/>
              </w:numPr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adaptacją pomieszczeń wykorzystywanych w działalności; </w:t>
            </w:r>
          </w:p>
          <w:p w:rsidR="00081706" w:rsidRDefault="00081706" w:rsidP="00081706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D70B3A">
              <w:rPr>
                <w:color w:val="auto"/>
                <w:sz w:val="22"/>
                <w:szCs w:val="22"/>
              </w:rPr>
              <w:t xml:space="preserve">wyposażeniem nowych lub doposażeniem istniejących stanowisk pracy. </w:t>
            </w:r>
          </w:p>
          <w:p w:rsidR="00081706" w:rsidRPr="000428E3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Pr="00D70B3A" w:rsidRDefault="00081706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D70B3A">
              <w:rPr>
                <w:rFonts w:cstheme="minorBidi"/>
                <w:color w:val="auto"/>
                <w:sz w:val="22"/>
                <w:szCs w:val="22"/>
              </w:rPr>
              <w:t xml:space="preserve">2. Udział Pożyczki </w:t>
            </w:r>
            <w:r w:rsidR="0032072D">
              <w:rPr>
                <w:rFonts w:cstheme="minorBidi"/>
                <w:color w:val="auto"/>
                <w:sz w:val="22"/>
                <w:szCs w:val="22"/>
              </w:rPr>
              <w:t>inwestycyjnej</w:t>
            </w:r>
            <w:r w:rsidRPr="00D70B3A">
              <w:rPr>
                <w:rFonts w:cstheme="minorBidi"/>
                <w:color w:val="auto"/>
                <w:sz w:val="22"/>
                <w:szCs w:val="22"/>
              </w:rPr>
              <w:t xml:space="preserve"> w koszcie realizowanego przedsięwzięcia rozwojowego może stanowić do 100% jego wartości. </w:t>
            </w:r>
          </w:p>
          <w:p w:rsidR="00081706" w:rsidRDefault="00081706" w:rsidP="00ED479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879DD" w:rsidTr="00ED4795">
        <w:tc>
          <w:tcPr>
            <w:tcW w:w="1855" w:type="dxa"/>
            <w:shd w:val="clear" w:color="auto" w:fill="CFEEF5"/>
            <w:vAlign w:val="center"/>
          </w:tcPr>
          <w:p w:rsidR="004879DD" w:rsidRDefault="004879DD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04097">
              <w:rPr>
                <w:b/>
                <w:bCs/>
                <w:color w:val="auto"/>
                <w:sz w:val="22"/>
                <w:szCs w:val="22"/>
              </w:rPr>
              <w:lastRenderedPageBreak/>
              <w:t>Ograniczenia w finansowaniu</w:t>
            </w:r>
          </w:p>
        </w:tc>
        <w:tc>
          <w:tcPr>
            <w:tcW w:w="7205" w:type="dxa"/>
            <w:shd w:val="clear" w:color="auto" w:fill="CFEEF5"/>
          </w:tcPr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1. Środki z </w:t>
            </w:r>
            <w:r>
              <w:rPr>
                <w:color w:val="auto"/>
                <w:sz w:val="22"/>
                <w:szCs w:val="22"/>
              </w:rPr>
              <w:t xml:space="preserve">udzielonej </w:t>
            </w:r>
            <w:r w:rsidRPr="00952593">
              <w:rPr>
                <w:color w:val="auto"/>
                <w:sz w:val="22"/>
                <w:szCs w:val="22"/>
              </w:rPr>
              <w:t xml:space="preserve">Pożyczki </w:t>
            </w:r>
            <w:r>
              <w:rPr>
                <w:color w:val="auto"/>
                <w:sz w:val="22"/>
                <w:szCs w:val="22"/>
              </w:rPr>
              <w:t>inwestycyjnej</w:t>
            </w:r>
            <w:r w:rsidRPr="00952593">
              <w:rPr>
                <w:color w:val="auto"/>
                <w:sz w:val="22"/>
                <w:szCs w:val="22"/>
              </w:rPr>
              <w:t xml:space="preserve"> nie mogą być przeznaczone na: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1) finansowanie wydatków pokrytych uprzednio ze środków EFSI, z innych funduszy, programów, środków i instrumentów Unii Europejskiej lub innych źródeł pomocy krajowej lub zagranicznej;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2) refinansowanie inwestycji, które w dniu podjęcia decyzji inwestycyjnej </w:t>
            </w:r>
            <w:r>
              <w:rPr>
                <w:color w:val="auto"/>
                <w:sz w:val="22"/>
                <w:szCs w:val="22"/>
              </w:rPr>
              <w:t xml:space="preserve">przez Pośrednika Finansowego </w:t>
            </w:r>
            <w:r w:rsidRPr="00952593">
              <w:rPr>
                <w:color w:val="auto"/>
                <w:sz w:val="22"/>
                <w:szCs w:val="22"/>
              </w:rPr>
              <w:t xml:space="preserve">zostały fizycznie ukończone lub w pełni wdrożone;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3) refinansowanie jakichkolwiek pożyczek, kredytów lub rat leasingowych;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4) dokonanie spłaty zobowiązań publiczno-prawnych Ostatecznego Odbiorcy;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>5) finansowanie wydatków niezwiązanych bezpośrednio z Celem</w:t>
            </w:r>
            <w:r>
              <w:rPr>
                <w:color w:val="auto"/>
                <w:sz w:val="22"/>
                <w:szCs w:val="22"/>
              </w:rPr>
              <w:t xml:space="preserve"> Inwestycji określonym</w:t>
            </w:r>
            <w:r w:rsidRPr="00952593">
              <w:rPr>
                <w:color w:val="auto"/>
                <w:sz w:val="22"/>
                <w:szCs w:val="22"/>
              </w:rPr>
              <w:t xml:space="preserve"> powyżej; </w:t>
            </w:r>
          </w:p>
          <w:p w:rsidR="004879DD" w:rsidRPr="00952593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952593">
              <w:rPr>
                <w:color w:val="auto"/>
                <w:sz w:val="22"/>
                <w:szCs w:val="22"/>
              </w:rPr>
              <w:t xml:space="preserve">6) finansowanie kształcenia, szkolenia, szkolenia zawodowego pracowników lub innych przedsięwzięć bezpośrednio objętych zakresem rozporządzenia Parlamentu Europejskiego i Rady (UE) nr 1304/2013 w sprawie Europejskiego Funduszu Społecznego;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7) finansowanie działalności w zakresie wytwarzania, przetwórstwa lub wprowadzania do obrotu przez producenta lub importera tytoniu i wyrobów tytoniowych;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8) finansowanie działalności w zakresie produkcji lub wprowadzania do obrotu przez producenta lub importera napojów alkoholowych;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9) finansowanie działalności w zakresie produkcji lub wprowadzania do obrotu przez producenta lub importera treści pornograficznych;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10) finansowanie działalności w zakresie produkcji i obrotu materiałami wybuchowymi, bronią i amunicją;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 xml:space="preserve">11) finansowanie działalności w zakresie gier losowych, zakładów wzajemnych, gier na automatach i gier na automatach o niskich wygranych;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t>12) finansowanie działalności w zakresie produkcji lub wprowadzania do obrotu przez producenta lub importera ś</w:t>
            </w:r>
            <w:r>
              <w:rPr>
                <w:color w:val="auto"/>
                <w:sz w:val="22"/>
                <w:szCs w:val="22"/>
              </w:rPr>
              <w:t xml:space="preserve">rodków odurzających, substancji </w:t>
            </w:r>
            <w:r w:rsidRPr="00D81019">
              <w:rPr>
                <w:color w:val="auto"/>
                <w:sz w:val="22"/>
                <w:szCs w:val="22"/>
              </w:rPr>
              <w:t xml:space="preserve">psychotropowych lub prekursorów; </w:t>
            </w:r>
          </w:p>
          <w:p w:rsidR="004879DD" w:rsidRPr="00D81019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D81019">
              <w:rPr>
                <w:color w:val="auto"/>
                <w:sz w:val="22"/>
                <w:szCs w:val="22"/>
              </w:rPr>
              <w:lastRenderedPageBreak/>
              <w:t xml:space="preserve">13) finansowanie likwidacji lub budowy elektrowni jądrowych; </w:t>
            </w:r>
          </w:p>
          <w:p w:rsidR="004879DD" w:rsidRPr="00234FCE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234FCE">
              <w:rPr>
                <w:color w:val="auto"/>
                <w:sz w:val="22"/>
                <w:szCs w:val="22"/>
              </w:rPr>
              <w:t xml:space="preserve">14) finansowanie inwestycji na rzecz redukcji emisji gazów cieplarnianych pochodzących z listy działań wymienionych w załączniku I do dyrektywy 2003/87/WE; 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  <w:r w:rsidRPr="00297C8D">
              <w:rPr>
                <w:color w:val="auto"/>
                <w:sz w:val="22"/>
                <w:szCs w:val="22"/>
              </w:rPr>
              <w:t>15) finansowanie inwestycji w infrastrukturę portów lotniczych, chyba że są one związane z ochroną środowiska lub towarzyszą im inwestycje niezbędne do łagodzenia lub ograniczenia ich negatywne</w:t>
            </w:r>
            <w:r>
              <w:rPr>
                <w:color w:val="auto"/>
                <w:sz w:val="22"/>
                <w:szCs w:val="22"/>
              </w:rPr>
              <w:t>go oddziaływania na środowisko;</w:t>
            </w:r>
            <w:bookmarkStart w:id="0" w:name="_GoBack"/>
            <w:bookmarkEnd w:id="0"/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  <w:r w:rsidRPr="00297C8D">
              <w:rPr>
                <w:color w:val="auto"/>
                <w:sz w:val="22"/>
                <w:szCs w:val="22"/>
              </w:rPr>
              <w:t>16) finansowanie kapitału obrotowego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17) finansowanie działalności stricte finansowej i rozbudowy nieruchomości dokonywanej jako działanie o charakterze inwestycji finansowej;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18) finansowanie usług finansowych dla klientów indywidualnych;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19) finansowanie inwestycji</w:t>
            </w:r>
            <w:r w:rsidRPr="008060C9">
              <w:rPr>
                <w:color w:val="auto"/>
                <w:sz w:val="22"/>
                <w:szCs w:val="22"/>
              </w:rPr>
              <w:t xml:space="preserve"> w zakresie produkcji </w:t>
            </w:r>
            <w:r>
              <w:rPr>
                <w:color w:val="auto"/>
                <w:sz w:val="22"/>
                <w:szCs w:val="22"/>
              </w:rPr>
              <w:t>i pierwszego etapu przetwórstwa produktów rolnych.</w:t>
            </w:r>
          </w:p>
          <w:p w:rsidR="004879D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879DD" w:rsidRPr="00297C8D" w:rsidRDefault="004879DD" w:rsidP="004879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204097">
              <w:rPr>
                <w:color w:val="auto"/>
                <w:sz w:val="22"/>
                <w:szCs w:val="22"/>
              </w:rPr>
              <w:t>. Finansowanie zakupu gruntów niezabudowanych i zabudowanych w ramach finansowanej inwestycji możliwe jest do wysokości 10% środków wypłaconych na rzecz Ostatecznego Odbiorcy.</w:t>
            </w:r>
          </w:p>
          <w:p w:rsidR="004879DD" w:rsidRPr="00B27DC0" w:rsidRDefault="004879DD" w:rsidP="004879DD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</w:p>
        </w:tc>
      </w:tr>
      <w:tr w:rsidR="00081706" w:rsidTr="004879DD">
        <w:tc>
          <w:tcPr>
            <w:tcW w:w="1855" w:type="dxa"/>
            <w:shd w:val="clear" w:color="auto" w:fill="auto"/>
            <w:vAlign w:val="center"/>
          </w:tcPr>
          <w:p w:rsidR="00081706" w:rsidRPr="00204097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Kwalifikowalność Ostatecznych Odbiorców</w:t>
            </w:r>
            <w:r w:rsidRPr="00B27DC0">
              <w:rPr>
                <w:b/>
                <w:bCs/>
                <w:color w:val="auto"/>
                <w:sz w:val="22"/>
                <w:szCs w:val="22"/>
              </w:rPr>
              <w:t xml:space="preserve"> (kwalifikowalne przedsiębiorstwa)</w:t>
            </w:r>
          </w:p>
        </w:tc>
        <w:tc>
          <w:tcPr>
            <w:tcW w:w="7205" w:type="dxa"/>
            <w:shd w:val="clear" w:color="auto" w:fill="auto"/>
          </w:tcPr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1. Przedsiębiorstwa ubiegające się o Pożyczkę na rozwój muszą spełniać łącznie następujące kryteria: </w:t>
            </w:r>
          </w:p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B27DC0">
              <w:rPr>
                <w:color w:val="auto"/>
                <w:sz w:val="22"/>
                <w:szCs w:val="22"/>
              </w:rPr>
              <w:t xml:space="preserve">) nie znajdują się w trudnej sytuacji w rozumieniu pkt 20 Wytycznych dotyczących pomocy państwa na ratowanie i restrukturyzację przedsiębiorstw niefinansowych znajdujących się w trudnej sytuacji (Dz. Urz. UE C 249/1 </w:t>
            </w:r>
            <w:r>
              <w:rPr>
                <w:color w:val="auto"/>
                <w:sz w:val="22"/>
                <w:szCs w:val="22"/>
              </w:rPr>
              <w:br/>
            </w:r>
            <w:r w:rsidRPr="00B27DC0">
              <w:rPr>
                <w:color w:val="auto"/>
                <w:sz w:val="22"/>
                <w:szCs w:val="22"/>
              </w:rPr>
              <w:t xml:space="preserve">z 31.07.2014 r.); </w:t>
            </w:r>
          </w:p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B27DC0">
              <w:rPr>
                <w:color w:val="auto"/>
                <w:sz w:val="22"/>
                <w:szCs w:val="22"/>
              </w:rPr>
              <w:t xml:space="preserve">) nie ciąży na nich obowiązek zwrotu pomocy, wynikający z decyzji Komisji Europejskiej uznającej pomoc za niezgodną z prawem oraz ze wspólnym rynkiem lub orzeczenia sądu krajowego lub unijnego; </w:t>
            </w:r>
          </w:p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4E58BA">
              <w:rPr>
                <w:color w:val="auto"/>
                <w:sz w:val="22"/>
                <w:szCs w:val="22"/>
              </w:rPr>
              <w:t xml:space="preserve">) są mikro, </w:t>
            </w:r>
            <w:r w:rsidRPr="00B27DC0">
              <w:rPr>
                <w:color w:val="auto"/>
                <w:sz w:val="22"/>
                <w:szCs w:val="22"/>
              </w:rPr>
              <w:t xml:space="preserve">małym </w:t>
            </w:r>
            <w:r w:rsidR="004E58BA">
              <w:rPr>
                <w:color w:val="auto"/>
                <w:sz w:val="22"/>
                <w:szCs w:val="22"/>
              </w:rPr>
              <w:t xml:space="preserve">lub średnim </w:t>
            </w:r>
            <w:r w:rsidRPr="00B27DC0">
              <w:rPr>
                <w:color w:val="auto"/>
                <w:sz w:val="22"/>
                <w:szCs w:val="22"/>
              </w:rPr>
              <w:t xml:space="preserve">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:rsidR="00081706" w:rsidRPr="00B27DC0" w:rsidRDefault="00081706" w:rsidP="00ED4795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 xml:space="preserve">4) są osobami fizycznymi, osobami </w:t>
            </w:r>
            <w:r w:rsidR="00523AA8" w:rsidRPr="00B27DC0">
              <w:rPr>
                <w:color w:val="auto"/>
                <w:sz w:val="22"/>
                <w:szCs w:val="22"/>
              </w:rPr>
              <w:t>prawnymi</w:t>
            </w:r>
            <w:r w:rsidRPr="00B27DC0">
              <w:rPr>
                <w:color w:val="auto"/>
                <w:sz w:val="22"/>
                <w:szCs w:val="22"/>
              </w:rPr>
              <w:t xml:space="preserve"> albo jednostkami organizacyjnymi niebędącymi osobami prawnymi, którym właściwa ustawa przyznaje zdolność prawną, prowadzącymi w chwili podpisania umowy o Pożyczkę </w:t>
            </w:r>
            <w:r w:rsidR="004E58BA">
              <w:rPr>
                <w:color w:val="auto"/>
                <w:sz w:val="22"/>
                <w:szCs w:val="22"/>
              </w:rPr>
              <w:t>inwestycyjną</w:t>
            </w:r>
            <w:r w:rsidRPr="00B27DC0">
              <w:rPr>
                <w:color w:val="auto"/>
                <w:sz w:val="22"/>
                <w:szCs w:val="22"/>
              </w:rPr>
              <w:t xml:space="preserve"> działalność gospodarczą na terenie województwa kujawsko-pomorskiego; </w:t>
            </w:r>
          </w:p>
          <w:p w:rsidR="00081706" w:rsidRPr="00B27DC0" w:rsidRDefault="00081706" w:rsidP="00523AA8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t>5) nie są wykluczeni, stosownie do Rozporządzenia Komisji (UE) nr 1407/2013 z dnia 18 grudnia 2013 r. w sprawie stoso</w:t>
            </w:r>
            <w:r>
              <w:rPr>
                <w:color w:val="auto"/>
                <w:sz w:val="22"/>
                <w:szCs w:val="22"/>
              </w:rPr>
              <w:t xml:space="preserve">wania art. 107 i 108 Traktatu o </w:t>
            </w:r>
            <w:r w:rsidRPr="00B27DC0">
              <w:rPr>
                <w:color w:val="auto"/>
                <w:sz w:val="22"/>
                <w:szCs w:val="22"/>
              </w:rPr>
              <w:t>funkcjonowaniu Unii Europejski</w:t>
            </w:r>
            <w:r w:rsidR="00523AA8">
              <w:rPr>
                <w:color w:val="auto"/>
                <w:sz w:val="22"/>
                <w:szCs w:val="22"/>
              </w:rPr>
              <w:t xml:space="preserve">ej do pomocy de </w:t>
            </w:r>
            <w:proofErr w:type="spellStart"/>
            <w:r w:rsidR="00523AA8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="00523AA8">
              <w:rPr>
                <w:color w:val="auto"/>
                <w:sz w:val="22"/>
                <w:szCs w:val="22"/>
              </w:rPr>
              <w:t xml:space="preserve"> (jeżeli </w:t>
            </w:r>
            <w:r w:rsidRPr="00B27DC0">
              <w:rPr>
                <w:color w:val="auto"/>
                <w:sz w:val="22"/>
                <w:szCs w:val="22"/>
              </w:rPr>
              <w:t xml:space="preserve">przedsiębiorstwo ubiega się o pomoc de </w:t>
            </w:r>
            <w:proofErr w:type="spellStart"/>
            <w:r w:rsidRPr="00B27DC0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B27DC0">
              <w:rPr>
                <w:color w:val="auto"/>
                <w:sz w:val="22"/>
                <w:szCs w:val="22"/>
              </w:rPr>
              <w:t xml:space="preserve">); </w:t>
            </w:r>
          </w:p>
          <w:p w:rsidR="00081706" w:rsidRPr="00B27DC0" w:rsidRDefault="00081706" w:rsidP="00ED4795">
            <w:pPr>
              <w:pStyle w:val="Default"/>
              <w:rPr>
                <w:color w:val="auto"/>
                <w:sz w:val="22"/>
                <w:szCs w:val="22"/>
              </w:rPr>
            </w:pPr>
            <w:r w:rsidRPr="00B27DC0">
              <w:rPr>
                <w:color w:val="auto"/>
                <w:sz w:val="22"/>
                <w:szCs w:val="22"/>
              </w:rPr>
              <w:lastRenderedPageBreak/>
              <w:t xml:space="preserve">6) nie podlegają wykluczeniu z możliwości dostępu do środków publicznych na podstawie przepisów prawa lub wykluczeniu takiemu nie podlegają osoby uprawnione do ich reprezentacji. </w:t>
            </w:r>
          </w:p>
          <w:p w:rsidR="00081706" w:rsidRDefault="00081706" w:rsidP="00ED479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  <w:p w:rsidR="00081706" w:rsidRDefault="00081706" w:rsidP="004E58BA">
            <w:pPr>
              <w:pStyle w:val="Default"/>
              <w:rPr>
                <w:color w:val="auto"/>
                <w:sz w:val="22"/>
                <w:szCs w:val="22"/>
              </w:rPr>
            </w:pPr>
            <w:r w:rsidRPr="008060C9">
              <w:rPr>
                <w:color w:val="auto"/>
                <w:sz w:val="22"/>
                <w:szCs w:val="22"/>
              </w:rPr>
              <w:t xml:space="preserve">7) nie są wykluczeni stosownie do Rozporządzenia Komisji UE nr 964/2014 </w:t>
            </w:r>
            <w:r>
              <w:rPr>
                <w:color w:val="auto"/>
                <w:sz w:val="22"/>
                <w:szCs w:val="22"/>
              </w:rPr>
              <w:br/>
            </w:r>
            <w:r w:rsidRPr="008060C9">
              <w:rPr>
                <w:color w:val="auto"/>
                <w:sz w:val="22"/>
                <w:szCs w:val="22"/>
              </w:rPr>
              <w:t>z dnia 11 września 2014 r. ustanawiającego zasady stosowania rozporządzenia Parlamentu Europejs</w:t>
            </w:r>
            <w:r>
              <w:rPr>
                <w:color w:val="auto"/>
                <w:sz w:val="22"/>
                <w:szCs w:val="22"/>
              </w:rPr>
              <w:t xml:space="preserve">kiego i Rady (UE) nr 1303/2013 </w:t>
            </w:r>
            <w:r w:rsidRPr="008060C9">
              <w:rPr>
                <w:color w:val="auto"/>
                <w:sz w:val="22"/>
                <w:szCs w:val="22"/>
              </w:rPr>
              <w:t>w odniesieniu do standardowych warunków dotyczących instrumentów finansowych.</w:t>
            </w:r>
          </w:p>
          <w:p w:rsidR="004E58BA" w:rsidRPr="00204097" w:rsidRDefault="004E58BA" w:rsidP="004E58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81706" w:rsidTr="004879DD">
        <w:tc>
          <w:tcPr>
            <w:tcW w:w="1855" w:type="dxa"/>
            <w:shd w:val="clear" w:color="auto" w:fill="CFEEF5"/>
            <w:vAlign w:val="center"/>
          </w:tcPr>
          <w:p w:rsidR="00081706" w:rsidRPr="00204097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93A38">
              <w:rPr>
                <w:b/>
                <w:bCs/>
                <w:color w:val="auto"/>
                <w:sz w:val="22"/>
                <w:szCs w:val="22"/>
              </w:rPr>
              <w:lastRenderedPageBreak/>
              <w:t>Preferencje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wsparcia</w:t>
            </w:r>
          </w:p>
        </w:tc>
        <w:tc>
          <w:tcPr>
            <w:tcW w:w="7205" w:type="dxa"/>
            <w:shd w:val="clear" w:color="auto" w:fill="CFEEF5"/>
          </w:tcPr>
          <w:p w:rsidR="00081706" w:rsidRPr="00393A38" w:rsidRDefault="00081706" w:rsidP="00ED4795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W ramach Instrumentu preferowane będą: </w:t>
            </w:r>
          </w:p>
          <w:p w:rsidR="00081706" w:rsidRPr="00393A38" w:rsidRDefault="00081706" w:rsidP="006B4217">
            <w:pPr>
              <w:pStyle w:val="Default"/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1) Inwestycje realizowane w obszar</w:t>
            </w:r>
            <w:r>
              <w:rPr>
                <w:color w:val="auto"/>
                <w:sz w:val="22"/>
                <w:szCs w:val="22"/>
              </w:rPr>
              <w:t xml:space="preserve">ze inteligentnych specjalizacji </w:t>
            </w:r>
            <w:r w:rsidRPr="00393A38">
              <w:rPr>
                <w:color w:val="auto"/>
                <w:sz w:val="22"/>
                <w:szCs w:val="22"/>
              </w:rPr>
              <w:t>województwa kujawsko-pomorskiego</w:t>
            </w:r>
            <w:r>
              <w:rPr>
                <w:color w:val="auto"/>
                <w:sz w:val="22"/>
                <w:szCs w:val="22"/>
              </w:rPr>
              <w:t xml:space="preserve"> (patrz</w:t>
            </w:r>
            <w:r w:rsidRPr="00393A38"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Załącznik do uchwały nr 2/14/15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Zarządu Województwa Kujawsko-Pomorskiego</w:t>
            </w:r>
            <w:r>
              <w:rPr>
                <w:color w:val="auto"/>
                <w:sz w:val="22"/>
                <w:szCs w:val="22"/>
              </w:rPr>
              <w:t xml:space="preserve"> z dnia 14 stycznia 2015 r. </w:t>
            </w:r>
            <w:r>
              <w:rPr>
                <w:color w:val="auto"/>
                <w:sz w:val="22"/>
                <w:szCs w:val="22"/>
              </w:rPr>
              <w:br/>
            </w:r>
            <w:r w:rsidRPr="009B1E0C">
              <w:rPr>
                <w:color w:val="auto"/>
                <w:sz w:val="22"/>
                <w:szCs w:val="22"/>
              </w:rPr>
              <w:t>w sprawie przyjęcia programu rozwoju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pn. „Regionalna Strategia Innowacji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Województwa Kujawsko-Pomorskiego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na lata 2014-2020”</w:t>
            </w:r>
            <w:r>
              <w:rPr>
                <w:color w:val="auto"/>
                <w:sz w:val="22"/>
                <w:szCs w:val="22"/>
              </w:rPr>
              <w:t xml:space="preserve"> oraz </w:t>
            </w:r>
            <w:r w:rsidRPr="006E3665">
              <w:rPr>
                <w:color w:val="auto"/>
                <w:sz w:val="22"/>
                <w:szCs w:val="22"/>
              </w:rPr>
              <w:t>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</w:t>
            </w:r>
            <w:r w:rsidRPr="00393A38">
              <w:rPr>
                <w:color w:val="auto"/>
                <w:sz w:val="22"/>
                <w:szCs w:val="22"/>
              </w:rPr>
              <w:t xml:space="preserve">; </w:t>
            </w:r>
          </w:p>
          <w:p w:rsidR="00081706" w:rsidRDefault="00081706" w:rsidP="006B42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2) Inwestycje dotyczące </w:t>
            </w:r>
            <w:proofErr w:type="spellStart"/>
            <w:r w:rsidRPr="00393A38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393A38">
              <w:rPr>
                <w:color w:val="auto"/>
                <w:sz w:val="22"/>
                <w:szCs w:val="22"/>
              </w:rPr>
              <w:t xml:space="preserve">, w tym m.in. projektów dotyczących wdrożenia nowoczesnych rozwiązań, umożliwiających redukcję kosztów działalności poprzez zmniejszenie zużycia energii lub bardziej efektywne wykorzystanie surowców; </w:t>
            </w:r>
          </w:p>
          <w:p w:rsidR="00081706" w:rsidRPr="00393A38" w:rsidRDefault="00081706" w:rsidP="00ED47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81706" w:rsidRPr="00204097" w:rsidRDefault="00081706" w:rsidP="006B42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3) Inwestycje przyczyniające się do powstawania nowych trwałych miejsc pracy</w:t>
            </w:r>
            <w:r>
              <w:rPr>
                <w:color w:val="auto"/>
                <w:sz w:val="22"/>
                <w:szCs w:val="22"/>
              </w:rPr>
              <w:t xml:space="preserve"> (EPC)</w:t>
            </w:r>
            <w:r w:rsidR="006B4217">
              <w:rPr>
                <w:rStyle w:val="Odwoanieprzypisudolnego"/>
                <w:color w:val="auto"/>
                <w:sz w:val="22"/>
                <w:szCs w:val="22"/>
              </w:rPr>
              <w:footnoteReference w:id="1"/>
            </w:r>
            <w:r w:rsidRPr="00393A38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081706" w:rsidTr="004879DD">
        <w:tc>
          <w:tcPr>
            <w:tcW w:w="1855" w:type="dxa"/>
            <w:shd w:val="clear" w:color="auto" w:fill="auto"/>
            <w:vAlign w:val="center"/>
          </w:tcPr>
          <w:p w:rsidR="00081706" w:rsidRPr="00204097" w:rsidRDefault="00081706" w:rsidP="00ED47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Oprocentowanie</w:t>
            </w:r>
          </w:p>
        </w:tc>
        <w:tc>
          <w:tcPr>
            <w:tcW w:w="7205" w:type="dxa"/>
            <w:shd w:val="clear" w:color="auto" w:fill="auto"/>
          </w:tcPr>
          <w:p w:rsidR="00081706" w:rsidRPr="001F1B18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1F1B18">
              <w:rPr>
                <w:color w:val="auto"/>
                <w:sz w:val="22"/>
                <w:szCs w:val="22"/>
              </w:rPr>
              <w:t xml:space="preserve">1. Pożyczki </w:t>
            </w:r>
            <w:r w:rsidR="007E256A">
              <w:rPr>
                <w:color w:val="auto"/>
                <w:sz w:val="22"/>
                <w:szCs w:val="22"/>
              </w:rPr>
              <w:t>inwestycyjne</w:t>
            </w:r>
            <w:r w:rsidRPr="001F1B18">
              <w:rPr>
                <w:color w:val="auto"/>
                <w:sz w:val="22"/>
                <w:szCs w:val="22"/>
              </w:rPr>
              <w:t xml:space="preserve"> udzielane Ostatecznym Odbiorcom przez Pośrednika Finansowego mogą być oprocentowane: </w:t>
            </w:r>
          </w:p>
          <w:p w:rsidR="00081706" w:rsidRPr="001F1B18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1F1B18">
              <w:rPr>
                <w:b/>
                <w:bCs/>
                <w:color w:val="auto"/>
                <w:sz w:val="22"/>
                <w:szCs w:val="22"/>
              </w:rPr>
              <w:t>1) na warunkach rynkowych</w:t>
            </w:r>
            <w:r w:rsidRPr="001F1B18">
              <w:rPr>
                <w:color w:val="auto"/>
                <w:sz w:val="22"/>
                <w:szCs w:val="22"/>
              </w:rPr>
              <w:t xml:space="preserve">, według stopy referencyjnej obliczanej przy zastosowaniu obowiązującej stopy bazowej oraz marży ustalonej w oparciu </w:t>
            </w:r>
            <w:r>
              <w:rPr>
                <w:color w:val="auto"/>
                <w:sz w:val="22"/>
                <w:szCs w:val="22"/>
              </w:rPr>
              <w:br/>
            </w:r>
            <w:r w:rsidRPr="001F1B18">
              <w:rPr>
                <w:color w:val="auto"/>
                <w:sz w:val="22"/>
                <w:szCs w:val="22"/>
              </w:rPr>
              <w:lastRenderedPageBreak/>
              <w:t>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</w:t>
            </w:r>
            <w:r>
              <w:rPr>
                <w:color w:val="auto"/>
                <w:sz w:val="22"/>
                <w:szCs w:val="22"/>
              </w:rPr>
              <w:t xml:space="preserve">ansowym metodologii wyznaczania </w:t>
            </w:r>
            <w:r w:rsidRPr="001F1B18">
              <w:rPr>
                <w:color w:val="auto"/>
                <w:sz w:val="22"/>
                <w:szCs w:val="22"/>
              </w:rPr>
              <w:t xml:space="preserve">współczynnika ryzyka; </w:t>
            </w:r>
          </w:p>
          <w:p w:rsidR="00081706" w:rsidRPr="00637EB3" w:rsidRDefault="00081706" w:rsidP="00ED4795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637EB3">
              <w:rPr>
                <w:b/>
                <w:bCs/>
                <w:color w:val="auto"/>
                <w:sz w:val="22"/>
                <w:szCs w:val="22"/>
              </w:rPr>
              <w:t xml:space="preserve">2) na warunkach korzystniejszych niż rynkowe, wyłącznie w obszarach preferencji: </w:t>
            </w:r>
          </w:p>
          <w:p w:rsidR="00081706" w:rsidRDefault="00081706" w:rsidP="00081706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realizowane w obszarze inteligentnych specjalizacji województwa kujawsko-pomorskiego</w:t>
            </w:r>
            <w:r>
              <w:rPr>
                <w:color w:val="auto"/>
                <w:sz w:val="22"/>
                <w:szCs w:val="22"/>
              </w:rPr>
              <w:t xml:space="preserve"> (patrz</w:t>
            </w:r>
            <w:r w:rsidRPr="00393A38"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Załącznik do uchwały nr 2/14/15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Zarządu Województwa Kujawsko-Pomorskiego</w:t>
            </w:r>
            <w:r>
              <w:rPr>
                <w:color w:val="auto"/>
                <w:sz w:val="22"/>
                <w:szCs w:val="22"/>
              </w:rPr>
              <w:t xml:space="preserve"> z dnia 14 stycznia 2015 r. </w:t>
            </w:r>
            <w:r w:rsidRPr="009B1E0C">
              <w:rPr>
                <w:color w:val="auto"/>
                <w:sz w:val="22"/>
                <w:szCs w:val="22"/>
              </w:rPr>
              <w:t>w sprawie przyjęcia programu rozwoju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pn. „Regionalna Strategia Innowacji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Województwa Kujawsko-Pomorskiego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B1E0C">
              <w:rPr>
                <w:color w:val="auto"/>
                <w:sz w:val="22"/>
                <w:szCs w:val="22"/>
              </w:rPr>
              <w:t>na lata 2014-2020”</w:t>
            </w:r>
            <w:r>
              <w:rPr>
                <w:color w:val="auto"/>
                <w:sz w:val="22"/>
                <w:szCs w:val="22"/>
              </w:rPr>
              <w:t xml:space="preserve"> oraz </w:t>
            </w:r>
            <w:r w:rsidRPr="006E3665">
              <w:rPr>
                <w:color w:val="auto"/>
                <w:sz w:val="22"/>
                <w:szCs w:val="22"/>
              </w:rPr>
              <w:t>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</w:t>
            </w:r>
          </w:p>
          <w:p w:rsidR="00081706" w:rsidRDefault="00081706" w:rsidP="00081706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 xml:space="preserve">Inwestycje dotyczące </w:t>
            </w:r>
            <w:proofErr w:type="spellStart"/>
            <w:r w:rsidRPr="00393A38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393A38">
              <w:rPr>
                <w:color w:val="auto"/>
                <w:sz w:val="22"/>
                <w:szCs w:val="22"/>
              </w:rPr>
              <w:t>, w tym m.in. projektów dotyczących wdrożenia nowoczesnych rozwiązań, umożliwiających redukcję kosztów działalności poprzez zmniejszenie zużycia energii lub bardziej efektywne wykorzystanie surowców</w:t>
            </w:r>
          </w:p>
          <w:p w:rsidR="00081706" w:rsidRDefault="00081706" w:rsidP="00081706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393A38">
              <w:rPr>
                <w:color w:val="auto"/>
                <w:sz w:val="22"/>
                <w:szCs w:val="22"/>
              </w:rPr>
              <w:t>Inwestycje przyczyniające się do powstawania nowych trwałych miejsc pracy</w:t>
            </w:r>
            <w:r>
              <w:rPr>
                <w:color w:val="auto"/>
                <w:sz w:val="22"/>
                <w:szCs w:val="22"/>
              </w:rPr>
              <w:t xml:space="preserve"> (EPC)</w:t>
            </w:r>
          </w:p>
          <w:p w:rsidR="00081706" w:rsidRPr="00F8645C" w:rsidRDefault="00081706" w:rsidP="00ED479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081706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3665">
              <w:rPr>
                <w:color w:val="auto"/>
                <w:sz w:val="22"/>
                <w:szCs w:val="22"/>
              </w:rPr>
              <w:t xml:space="preserve">zgodnie z zasadami udzielania pomocy de </w:t>
            </w:r>
            <w:proofErr w:type="spellStart"/>
            <w:r w:rsidRPr="006E3665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6E3665">
              <w:rPr>
                <w:color w:val="auto"/>
                <w:sz w:val="22"/>
                <w:szCs w:val="22"/>
              </w:rPr>
              <w:t xml:space="preserve">o których mowa </w:t>
            </w:r>
            <w:r>
              <w:rPr>
                <w:color w:val="auto"/>
                <w:sz w:val="22"/>
                <w:szCs w:val="22"/>
              </w:rPr>
              <w:br/>
            </w:r>
            <w:r w:rsidRPr="006E3665">
              <w:rPr>
                <w:color w:val="auto"/>
                <w:sz w:val="22"/>
                <w:szCs w:val="22"/>
              </w:rPr>
              <w:t xml:space="preserve">w 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Rozporządzeniu Komisji (UE) nr 1407/2013 z dnia 18 grudnia 2013 r.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w sprawie stosowania art. 107 i 108 Traktatu o funkcjonowaniu Unii Europejskiej do pomocy de </w:t>
            </w:r>
            <w:proofErr w:type="spellStart"/>
            <w:r w:rsidRPr="006E3665">
              <w:rPr>
                <w:i/>
                <w:iCs/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E3665">
              <w:rPr>
                <w:color w:val="auto"/>
                <w:sz w:val="22"/>
                <w:szCs w:val="22"/>
              </w:rPr>
              <w:t xml:space="preserve">oraz </w:t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Rozporządzenia Ministra Infrastruktury i Rozwoju z dnia 19 marca 2015 r. w sprawie udzielania pomocy de </w:t>
            </w:r>
            <w:proofErr w:type="spellStart"/>
            <w:r w:rsidRPr="006E3665">
              <w:rPr>
                <w:i/>
                <w:iCs/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6E3665">
              <w:rPr>
                <w:i/>
                <w:iCs/>
                <w:color w:val="auto"/>
                <w:sz w:val="22"/>
                <w:szCs w:val="22"/>
              </w:rPr>
              <w:t>w ramach regionalnych programów operacyjnych na lata 2014–2020 (</w:t>
            </w:r>
            <w:r w:rsidRPr="006E3665">
              <w:rPr>
                <w:color w:val="auto"/>
                <w:sz w:val="22"/>
                <w:szCs w:val="22"/>
              </w:rPr>
              <w:t>Dz.U. 2015</w:t>
            </w:r>
            <w:r>
              <w:rPr>
                <w:color w:val="auto"/>
                <w:sz w:val="22"/>
                <w:szCs w:val="22"/>
              </w:rPr>
              <w:t xml:space="preserve"> poz. 488 z </w:t>
            </w:r>
            <w:proofErr w:type="spellStart"/>
            <w:r>
              <w:rPr>
                <w:color w:val="auto"/>
                <w:sz w:val="22"/>
                <w:szCs w:val="22"/>
              </w:rPr>
              <w:t>późn</w:t>
            </w:r>
            <w:proofErr w:type="spellEnd"/>
            <w:r>
              <w:rPr>
                <w:color w:val="auto"/>
                <w:sz w:val="22"/>
                <w:szCs w:val="22"/>
              </w:rPr>
              <w:t>. zm.</w:t>
            </w:r>
            <w:r w:rsidRPr="006E3665">
              <w:rPr>
                <w:color w:val="auto"/>
                <w:sz w:val="22"/>
                <w:szCs w:val="22"/>
              </w:rPr>
              <w:t xml:space="preserve">). W przypadku wystąpienia pomocy w formie de </w:t>
            </w:r>
            <w:proofErr w:type="spellStart"/>
            <w:r w:rsidRPr="006E3665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6E3665">
              <w:rPr>
                <w:color w:val="auto"/>
                <w:sz w:val="22"/>
                <w:szCs w:val="22"/>
              </w:rPr>
              <w:t xml:space="preserve">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 </w:t>
            </w:r>
          </w:p>
          <w:p w:rsidR="00081706" w:rsidRPr="006E3665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Pr="00CF5869" w:rsidRDefault="00081706" w:rsidP="00ED479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869">
              <w:rPr>
                <w:color w:val="auto"/>
                <w:sz w:val="22"/>
                <w:szCs w:val="22"/>
              </w:rPr>
              <w:t xml:space="preserve">Oprocentowanie Pożyczki </w:t>
            </w:r>
            <w:r w:rsidR="007E256A">
              <w:rPr>
                <w:color w:val="auto"/>
                <w:sz w:val="22"/>
                <w:szCs w:val="22"/>
              </w:rPr>
              <w:t xml:space="preserve">inwestycyjnej udzielanej na zasadach </w:t>
            </w:r>
            <w:r w:rsidRPr="00CF5869">
              <w:rPr>
                <w:color w:val="auto"/>
                <w:sz w:val="22"/>
                <w:szCs w:val="22"/>
              </w:rPr>
              <w:t>korzystniejszych niż rynkowe jest stałe w całym okresie jej obowiązywania</w:t>
            </w:r>
            <w:r>
              <w:rPr>
                <w:color w:val="auto"/>
                <w:sz w:val="22"/>
                <w:szCs w:val="22"/>
              </w:rPr>
              <w:t xml:space="preserve"> (za wyjątkiem opisanym w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4 poniżej)</w:t>
            </w:r>
            <w:r w:rsidRPr="00CF5869">
              <w:rPr>
                <w:color w:val="auto"/>
                <w:sz w:val="22"/>
                <w:szCs w:val="22"/>
              </w:rPr>
              <w:t xml:space="preserve"> i ustalone jest w wysokości: </w:t>
            </w:r>
          </w:p>
          <w:p w:rsidR="00081706" w:rsidRPr="00F70412" w:rsidRDefault="0094361C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color w:val="auto"/>
                <w:sz w:val="22"/>
                <w:szCs w:val="22"/>
              </w:rPr>
            </w:pPr>
            <w:r w:rsidRPr="00F70412">
              <w:rPr>
                <w:b/>
                <w:bCs/>
                <w:color w:val="auto"/>
                <w:sz w:val="22"/>
                <w:szCs w:val="22"/>
              </w:rPr>
              <w:lastRenderedPageBreak/>
              <w:t>Stopa bazowa</w:t>
            </w:r>
            <w:r w:rsidR="00CA0BDD" w:rsidRPr="00F70412">
              <w:rPr>
                <w:rStyle w:val="Odwoanieprzypisudolnego"/>
                <w:b/>
                <w:bCs/>
                <w:color w:val="auto"/>
                <w:sz w:val="22"/>
                <w:szCs w:val="22"/>
              </w:rPr>
              <w:footnoteReference w:id="2"/>
            </w:r>
            <w:r w:rsidRPr="00F7041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81706" w:rsidRPr="00F70412">
              <w:rPr>
                <w:color w:val="auto"/>
                <w:sz w:val="22"/>
                <w:szCs w:val="22"/>
              </w:rPr>
              <w:t>dla pożyczek udzielanych na inwestycje realizowane w obszarze inteligentnych specjalizacji województwa kujawsko-pomorskiego,</w:t>
            </w:r>
          </w:p>
          <w:p w:rsidR="00081706" w:rsidRPr="00F70412" w:rsidRDefault="00F70412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Stopa bazowa </w:t>
            </w:r>
            <w:r w:rsidR="00081706" w:rsidRPr="00F70412">
              <w:rPr>
                <w:color w:val="auto"/>
                <w:sz w:val="22"/>
                <w:szCs w:val="22"/>
              </w:rPr>
              <w:t xml:space="preserve">dla pożyczek udzielanych na inwestycje dotyczące </w:t>
            </w:r>
            <w:proofErr w:type="spellStart"/>
            <w:r w:rsidR="00081706" w:rsidRPr="00F70412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081706" w:rsidRPr="00F70412">
              <w:rPr>
                <w:color w:val="auto"/>
                <w:sz w:val="22"/>
                <w:szCs w:val="22"/>
              </w:rPr>
              <w:t>,</w:t>
            </w:r>
          </w:p>
          <w:p w:rsidR="00081706" w:rsidRPr="00F70412" w:rsidRDefault="00F70412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Stopa bazowa -1</w:t>
            </w:r>
            <w:r w:rsidR="00081706" w:rsidRPr="00F70412">
              <w:rPr>
                <w:b/>
                <w:color w:val="auto"/>
                <w:sz w:val="22"/>
                <w:szCs w:val="22"/>
              </w:rPr>
              <w:t>%</w:t>
            </w:r>
            <w:r w:rsidR="00081706" w:rsidRPr="00F70412">
              <w:rPr>
                <w:color w:val="auto"/>
                <w:sz w:val="22"/>
                <w:szCs w:val="22"/>
              </w:rPr>
              <w:t xml:space="preserve"> dla pożyczek udzielanych na inwestycje realizowane w obszarze inteligentnych specjalizacji województwa kujawsko-pomorskiego, które dodatkowo przyczynią się do powstania przynajmniej 1 nowego trwałego miejsca pracy (EPC),</w:t>
            </w:r>
          </w:p>
          <w:p w:rsidR="00081706" w:rsidRPr="00F70412" w:rsidRDefault="00F70412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Stopa bazowa -1</w:t>
            </w:r>
            <w:r w:rsidR="00081706" w:rsidRPr="00F70412">
              <w:rPr>
                <w:b/>
                <w:color w:val="auto"/>
                <w:sz w:val="22"/>
                <w:szCs w:val="22"/>
              </w:rPr>
              <w:t>%</w:t>
            </w:r>
            <w:r w:rsidR="00081706" w:rsidRPr="00F70412">
              <w:rPr>
                <w:color w:val="auto"/>
                <w:sz w:val="22"/>
                <w:szCs w:val="22"/>
              </w:rPr>
              <w:t xml:space="preserve"> dla pożyczek udzielanych na inwestycje dotyczące </w:t>
            </w:r>
            <w:proofErr w:type="spellStart"/>
            <w:r w:rsidR="00081706" w:rsidRPr="00F70412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081706" w:rsidRPr="00F70412">
              <w:rPr>
                <w:color w:val="auto"/>
                <w:sz w:val="22"/>
                <w:szCs w:val="22"/>
              </w:rPr>
              <w:t>, które dodatkowo przyczynią się do powstania przynajmniej 1 nowego trwałego miejsc pracy (EPC).</w:t>
            </w:r>
          </w:p>
          <w:p w:rsidR="00081706" w:rsidRPr="00F70412" w:rsidRDefault="00F70412" w:rsidP="00081706">
            <w:pPr>
              <w:pStyle w:val="Default"/>
              <w:numPr>
                <w:ilvl w:val="0"/>
                <w:numId w:val="4"/>
              </w:numPr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Stopa bazowa -1</w:t>
            </w:r>
            <w:r w:rsidR="00081706" w:rsidRPr="00F70412">
              <w:rPr>
                <w:b/>
                <w:color w:val="auto"/>
                <w:sz w:val="22"/>
                <w:szCs w:val="22"/>
              </w:rPr>
              <w:t xml:space="preserve">% </w:t>
            </w:r>
            <w:r w:rsidR="00081706" w:rsidRPr="00F70412">
              <w:rPr>
                <w:color w:val="auto"/>
                <w:sz w:val="22"/>
                <w:szCs w:val="22"/>
              </w:rPr>
              <w:t>dla pożyczek udzielanych na inwestycje realizowane poza obszarem</w:t>
            </w:r>
            <w:r w:rsidR="00081706" w:rsidRPr="00F70412">
              <w:rPr>
                <w:b/>
                <w:color w:val="auto"/>
                <w:sz w:val="22"/>
                <w:szCs w:val="22"/>
              </w:rPr>
              <w:t xml:space="preserve"> </w:t>
            </w:r>
            <w:r w:rsidR="00081706" w:rsidRPr="00F70412">
              <w:rPr>
                <w:color w:val="auto"/>
                <w:sz w:val="22"/>
                <w:szCs w:val="22"/>
              </w:rPr>
              <w:t>inteligentnych</w:t>
            </w:r>
            <w:r w:rsidR="00081706" w:rsidRPr="00FD4E97">
              <w:rPr>
                <w:color w:val="auto"/>
                <w:sz w:val="22"/>
                <w:szCs w:val="22"/>
              </w:rPr>
              <w:t xml:space="preserve"> specjalizacji województwa kujawsko-pomorskiego i nie dotyczące </w:t>
            </w:r>
            <w:proofErr w:type="spellStart"/>
            <w:r w:rsidR="00081706" w:rsidRPr="00FD4E97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="00081706" w:rsidRPr="00FD4E97">
              <w:rPr>
                <w:color w:val="auto"/>
                <w:sz w:val="22"/>
                <w:szCs w:val="22"/>
              </w:rPr>
              <w:t>, które przyczynią</w:t>
            </w:r>
            <w:r w:rsidR="00081706">
              <w:rPr>
                <w:color w:val="auto"/>
                <w:sz w:val="22"/>
                <w:szCs w:val="22"/>
              </w:rPr>
              <w:t xml:space="preserve"> się do powstania</w:t>
            </w:r>
            <w:r w:rsidR="00081706" w:rsidRPr="00FD4E97">
              <w:rPr>
                <w:color w:val="auto"/>
                <w:sz w:val="22"/>
                <w:szCs w:val="22"/>
              </w:rPr>
              <w:t xml:space="preserve"> przynajmniej 2 nowych trwałych miejsc pracy (EPC).</w:t>
            </w:r>
          </w:p>
          <w:p w:rsidR="00F70412" w:rsidRPr="00FD4E97" w:rsidRDefault="00F70412" w:rsidP="00F70412">
            <w:pPr>
              <w:pStyle w:val="Default"/>
              <w:spacing w:after="150"/>
              <w:jc w:val="both"/>
              <w:rPr>
                <w:b/>
                <w:color w:val="auto"/>
                <w:sz w:val="22"/>
                <w:szCs w:val="22"/>
              </w:rPr>
            </w:pPr>
            <w:r w:rsidRPr="00F70412">
              <w:rPr>
                <w:color w:val="auto"/>
                <w:sz w:val="22"/>
                <w:szCs w:val="22"/>
              </w:rPr>
              <w:t>Wysokość oprocentowania nie może być niższa niż 0% (zero).</w:t>
            </w:r>
          </w:p>
          <w:p w:rsidR="00081706" w:rsidRPr="00CF5869" w:rsidRDefault="00081706" w:rsidP="00ED4795">
            <w:pPr>
              <w:pStyle w:val="Default"/>
              <w:spacing w:after="137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2. W przypadku niespełnienia przez Ostatecznego Odbiorcę jakiegokolwiek </w:t>
            </w:r>
            <w:r>
              <w:rPr>
                <w:rFonts w:cstheme="minorBidi"/>
                <w:color w:val="auto"/>
                <w:sz w:val="22"/>
                <w:szCs w:val="22"/>
              </w:rPr>
              <w:br/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z warunków umożliwiających udzielenie pomocy de </w:t>
            </w:r>
            <w:proofErr w:type="spellStart"/>
            <w:r w:rsidRPr="00CF5869">
              <w:rPr>
                <w:rFonts w:cstheme="minorBidi"/>
                <w:color w:val="auto"/>
                <w:sz w:val="22"/>
                <w:szCs w:val="22"/>
              </w:rPr>
              <w:t>minimis</w:t>
            </w:r>
            <w:proofErr w:type="spellEnd"/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 finansowanie jest udzielane na zasadach rynkowych. </w:t>
            </w:r>
          </w:p>
          <w:p w:rsidR="00081706" w:rsidRDefault="00081706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3. </w:t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Od środków Pożyczki </w:t>
            </w:r>
            <w:r w:rsidR="007E256A">
              <w:rPr>
                <w:rFonts w:cstheme="minorBidi"/>
                <w:color w:val="auto"/>
                <w:sz w:val="22"/>
                <w:szCs w:val="22"/>
              </w:rPr>
              <w:t>inwestycyjnej</w:t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 nie pobiera się żadnych opłat i prowizji związanych z </w:t>
            </w:r>
            <w:r>
              <w:rPr>
                <w:rFonts w:cstheme="minorBidi"/>
                <w:color w:val="auto"/>
                <w:sz w:val="22"/>
                <w:szCs w:val="22"/>
              </w:rPr>
              <w:t>jej</w:t>
            </w:r>
            <w:r w:rsidRPr="00CF5869">
              <w:rPr>
                <w:rFonts w:cstheme="minorBidi"/>
                <w:color w:val="auto"/>
                <w:sz w:val="22"/>
                <w:szCs w:val="22"/>
              </w:rPr>
              <w:t xml:space="preserve"> udostępnieniem i obsługą. Powyższe nie dotyczy czynności windykacyjnych.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081706" w:rsidRDefault="00081706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081706" w:rsidRDefault="00081706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4. W przypadku udzielenia Pożyczki </w:t>
            </w:r>
            <w:r w:rsidR="007E256A">
              <w:rPr>
                <w:rFonts w:cstheme="minorBidi"/>
                <w:color w:val="auto"/>
                <w:sz w:val="22"/>
                <w:szCs w:val="22"/>
              </w:rPr>
              <w:t>inwestycyjnej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z oprocentowaniem obniżonym z tytułu </w:t>
            </w:r>
            <w:r w:rsidRPr="00393A38">
              <w:rPr>
                <w:color w:val="auto"/>
                <w:sz w:val="22"/>
                <w:szCs w:val="22"/>
              </w:rPr>
              <w:t>powstawania nowych trwałych miejsc pracy</w:t>
            </w:r>
            <w:r>
              <w:rPr>
                <w:color w:val="auto"/>
                <w:sz w:val="22"/>
                <w:szCs w:val="22"/>
              </w:rPr>
              <w:t xml:space="preserve"> (EPC), Pośrednik Finansowy zobligowany jest do monitorowania wykonania wskaźnika zatrudnienia przez Ostatecznego Odbiorcę w okresie </w:t>
            </w:r>
            <w:r w:rsidR="006B4217" w:rsidRPr="006B4217">
              <w:rPr>
                <w:color w:val="auto"/>
                <w:sz w:val="22"/>
                <w:szCs w:val="22"/>
              </w:rPr>
              <w:t>2</w:t>
            </w:r>
            <w:r w:rsidRPr="006B4217">
              <w:rPr>
                <w:color w:val="auto"/>
                <w:sz w:val="22"/>
                <w:szCs w:val="22"/>
              </w:rPr>
              <w:t xml:space="preserve"> lat</w:t>
            </w:r>
            <w:r>
              <w:rPr>
                <w:color w:val="auto"/>
                <w:sz w:val="22"/>
                <w:szCs w:val="22"/>
              </w:rPr>
              <w:t xml:space="preserve"> od dnia wykonania wskaźnika tj. stworzenia trwałych nowych miejsc pracy. </w:t>
            </w:r>
            <w:r w:rsidR="007E256A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W przypadku niewywiązania się przez Ostatecznego Odbiorcę z realizacji wskaźnika, Pośrednik Finansowy nalicza oprocentowanie standardowe</w:t>
            </w:r>
            <w:r w:rsidR="00C12BC7">
              <w:rPr>
                <w:color w:val="auto"/>
                <w:sz w:val="22"/>
                <w:szCs w:val="22"/>
              </w:rPr>
              <w:t xml:space="preserve"> (z dnia udzielenia Pożyczki Inwestycyjnej)</w:t>
            </w:r>
            <w:r>
              <w:rPr>
                <w:color w:val="auto"/>
                <w:sz w:val="22"/>
                <w:szCs w:val="22"/>
              </w:rPr>
              <w:t xml:space="preserve"> od </w:t>
            </w:r>
            <w:r w:rsidR="009674BB">
              <w:rPr>
                <w:color w:val="auto"/>
                <w:sz w:val="22"/>
                <w:szCs w:val="22"/>
              </w:rPr>
              <w:t xml:space="preserve">dnia udzielenia pożyczki i wzywa </w:t>
            </w:r>
            <w:r w:rsidR="009674BB">
              <w:rPr>
                <w:sz w:val="22"/>
                <w:szCs w:val="22"/>
              </w:rPr>
              <w:t xml:space="preserve">Ostatecznego Odbiorcę do jednorazowej spłaty </w:t>
            </w:r>
            <w:r w:rsidR="00C12BC7">
              <w:rPr>
                <w:sz w:val="22"/>
                <w:szCs w:val="22"/>
              </w:rPr>
              <w:t xml:space="preserve">korzyści uzyskanej przez przedsiębiorcę tj. </w:t>
            </w:r>
            <w:r w:rsidR="009674BB">
              <w:rPr>
                <w:sz w:val="22"/>
                <w:szCs w:val="22"/>
              </w:rPr>
              <w:t xml:space="preserve">różnicy pomiędzy odsetkami naliczonymi zgodnie </w:t>
            </w:r>
            <w:r w:rsidR="00C12BC7">
              <w:rPr>
                <w:sz w:val="22"/>
                <w:szCs w:val="22"/>
              </w:rPr>
              <w:br/>
            </w:r>
            <w:r w:rsidR="009674BB">
              <w:rPr>
                <w:sz w:val="22"/>
                <w:szCs w:val="22"/>
              </w:rPr>
              <w:t>z oprocentowaniem rynkowym</w:t>
            </w:r>
            <w:r w:rsidR="000F0A4F">
              <w:rPr>
                <w:sz w:val="22"/>
                <w:szCs w:val="22"/>
              </w:rPr>
              <w:t>,</w:t>
            </w:r>
            <w:r w:rsidR="009674BB">
              <w:rPr>
                <w:sz w:val="22"/>
                <w:szCs w:val="22"/>
              </w:rPr>
              <w:t xml:space="preserve"> a odsetkami spłaconymi przez Ostatecznego Odbiorcę </w:t>
            </w:r>
            <w:r w:rsidR="00C12BC7">
              <w:rPr>
                <w:sz w:val="22"/>
                <w:szCs w:val="22"/>
              </w:rPr>
              <w:t>od</w:t>
            </w:r>
            <w:r w:rsidR="009674BB">
              <w:rPr>
                <w:sz w:val="22"/>
                <w:szCs w:val="22"/>
              </w:rPr>
              <w:t xml:space="preserve"> dnia</w:t>
            </w:r>
            <w:r w:rsidR="00C12BC7">
              <w:rPr>
                <w:sz w:val="22"/>
                <w:szCs w:val="22"/>
              </w:rPr>
              <w:t xml:space="preserve"> udzielenia Pożyczki Inwestycyjnej do dnia</w:t>
            </w:r>
            <w:r w:rsidR="00237945">
              <w:rPr>
                <w:sz w:val="22"/>
                <w:szCs w:val="22"/>
              </w:rPr>
              <w:t xml:space="preserve"> ni</w:t>
            </w:r>
            <w:r w:rsidR="00C12BC7">
              <w:rPr>
                <w:sz w:val="22"/>
                <w:szCs w:val="22"/>
              </w:rPr>
              <w:t>ewykonania wskaźnika, w terminie 30 dni od wezwania</w:t>
            </w:r>
            <w:r w:rsidR="00ED4795">
              <w:rPr>
                <w:rStyle w:val="Odwoanieprzypisudolnego"/>
                <w:color w:val="auto"/>
                <w:sz w:val="22"/>
                <w:szCs w:val="22"/>
              </w:rPr>
              <w:footnoteReference w:id="3"/>
            </w:r>
            <w:r>
              <w:rPr>
                <w:color w:val="auto"/>
                <w:sz w:val="22"/>
                <w:szCs w:val="22"/>
              </w:rPr>
              <w:t>.</w:t>
            </w:r>
            <w:r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  <w:p w:rsidR="00C12BC7" w:rsidRPr="00F8645C" w:rsidRDefault="00C12BC7" w:rsidP="00ED4795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lastRenderedPageBreak/>
              <w:t>Dalsza spłata Pożyczki Inwestycyjnej następuje według oprocentowania rynkowego z dnia udzielenia.</w:t>
            </w:r>
          </w:p>
        </w:tc>
      </w:tr>
    </w:tbl>
    <w:p w:rsidR="00081706" w:rsidRDefault="00081706" w:rsidP="00C224B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224B9" w:rsidRPr="00DB484E" w:rsidRDefault="00C224B9" w:rsidP="00C224B9">
      <w:pPr>
        <w:pStyle w:val="Default"/>
        <w:jc w:val="both"/>
        <w:rPr>
          <w:rFonts w:cstheme="minorBidi"/>
          <w:color w:val="auto"/>
          <w:highlight w:val="yellow"/>
        </w:rPr>
      </w:pPr>
    </w:p>
    <w:p w:rsidR="006006A0" w:rsidRDefault="006006A0" w:rsidP="00C224B9">
      <w:pPr>
        <w:jc w:val="both"/>
      </w:pPr>
    </w:p>
    <w:sectPr w:rsidR="006006A0" w:rsidSect="00081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7" w:right="1418" w:bottom="1418" w:left="1418" w:header="142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C2" w:rsidRDefault="000776C2" w:rsidP="00DB484E">
      <w:pPr>
        <w:spacing w:after="0" w:line="240" w:lineRule="auto"/>
      </w:pPr>
      <w:r>
        <w:separator/>
      </w:r>
    </w:p>
  </w:endnote>
  <w:endnote w:type="continuationSeparator" w:id="0">
    <w:p w:rsidR="000776C2" w:rsidRDefault="000776C2" w:rsidP="00DB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C" w:rsidRDefault="00E31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274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7F60" w:rsidRDefault="00E37F60">
            <w:pPr>
              <w:pStyle w:val="Stopka"/>
              <w:jc w:val="center"/>
            </w:pPr>
            <w:r w:rsidRPr="00E37F60">
              <w:rPr>
                <w:bCs/>
                <w:sz w:val="24"/>
                <w:szCs w:val="24"/>
              </w:rPr>
              <w:fldChar w:fldCharType="begin"/>
            </w:r>
            <w:r w:rsidRPr="00E37F60">
              <w:rPr>
                <w:bCs/>
              </w:rPr>
              <w:instrText>PAGE</w:instrText>
            </w:r>
            <w:r w:rsidRPr="00E37F60">
              <w:rPr>
                <w:bCs/>
                <w:sz w:val="24"/>
                <w:szCs w:val="24"/>
              </w:rPr>
              <w:fldChar w:fldCharType="separate"/>
            </w:r>
            <w:r w:rsidR="00234FCE">
              <w:rPr>
                <w:bCs/>
                <w:noProof/>
              </w:rPr>
              <w:t>7</w:t>
            </w:r>
            <w:r w:rsidRPr="00E37F60">
              <w:rPr>
                <w:bCs/>
                <w:sz w:val="24"/>
                <w:szCs w:val="24"/>
              </w:rPr>
              <w:fldChar w:fldCharType="end"/>
            </w:r>
            <w:r w:rsidRPr="00E37F60">
              <w:t xml:space="preserve"> z </w:t>
            </w:r>
            <w:r w:rsidRPr="00E37F60">
              <w:rPr>
                <w:bCs/>
                <w:sz w:val="24"/>
                <w:szCs w:val="24"/>
              </w:rPr>
              <w:fldChar w:fldCharType="begin"/>
            </w:r>
            <w:r w:rsidRPr="00E37F60">
              <w:rPr>
                <w:bCs/>
              </w:rPr>
              <w:instrText>NUMPAGES</w:instrText>
            </w:r>
            <w:r w:rsidRPr="00E37F60">
              <w:rPr>
                <w:bCs/>
                <w:sz w:val="24"/>
                <w:szCs w:val="24"/>
              </w:rPr>
              <w:fldChar w:fldCharType="separate"/>
            </w:r>
            <w:r w:rsidR="00234FCE">
              <w:rPr>
                <w:bCs/>
                <w:noProof/>
              </w:rPr>
              <w:t>8</w:t>
            </w:r>
            <w:r w:rsidRPr="00E37F6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795" w:rsidRDefault="00ED47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C" w:rsidRDefault="00E31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C2" w:rsidRDefault="000776C2" w:rsidP="00DB484E">
      <w:pPr>
        <w:spacing w:after="0" w:line="240" w:lineRule="auto"/>
      </w:pPr>
      <w:r>
        <w:separator/>
      </w:r>
    </w:p>
  </w:footnote>
  <w:footnote w:type="continuationSeparator" w:id="0">
    <w:p w:rsidR="000776C2" w:rsidRDefault="000776C2" w:rsidP="00DB484E">
      <w:pPr>
        <w:spacing w:after="0" w:line="240" w:lineRule="auto"/>
      </w:pPr>
      <w:r>
        <w:continuationSeparator/>
      </w:r>
    </w:p>
  </w:footnote>
  <w:footnote w:id="1">
    <w:p w:rsidR="00ED4795" w:rsidRDefault="00ED4795" w:rsidP="006B42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4217">
        <w:t xml:space="preserve">Wskaźnik nowo utworzonych miejsc pracy służy do pomiaru liczby pracowników zatrudnionych na podstawie umowy o pracę na podstawie Kodeksu pracy (nie dotyczy umów o dzieło, umów zlecenia, zatrudnienia na podstawie umowy kontraktu). Wykazywane nowo utworzone miejsca pracy muszą być bezpośrednio związane </w:t>
      </w:r>
      <w:r>
        <w:br/>
      </w:r>
      <w:r w:rsidRPr="006B4217">
        <w:t xml:space="preserve">z realizacją </w:t>
      </w:r>
      <w:r>
        <w:t>inwestycji finansowanej ze środków pożyczki</w:t>
      </w:r>
      <w:r w:rsidRPr="006B4217">
        <w:t xml:space="preserve">. W ramach wskaźnika nowo utworzonych miejsc pracy nie należy wykazywać miejsc pracy utworzonych pośrednio w wyniku realizacji </w:t>
      </w:r>
      <w:r>
        <w:t>inwestycji</w:t>
      </w:r>
      <w:r w:rsidRPr="006B4217">
        <w:t xml:space="preserve"> (np. u wykonawców lub podwykonawców) oraz miejsc pracy stworzonych do obsługi </w:t>
      </w:r>
      <w:r>
        <w:t>inwestycji</w:t>
      </w:r>
      <w:r w:rsidRPr="006B4217">
        <w:t xml:space="preserve"> (na czas realizacji </w:t>
      </w:r>
      <w:r>
        <w:t>inwestycji</w:t>
      </w:r>
      <w:r w:rsidRPr="006B4217">
        <w:t>).</w:t>
      </w:r>
      <w:r w:rsidRPr="00D747C5">
        <w:t xml:space="preserve"> </w:t>
      </w:r>
      <w:r>
        <w:t>Wskaźnik</w:t>
      </w:r>
      <w:r w:rsidRPr="00D747C5">
        <w:t xml:space="preserve"> prezentuje </w:t>
      </w:r>
      <w:r w:rsidRPr="00D747C5">
        <w:rPr>
          <w:b/>
        </w:rPr>
        <w:t>część wzrostu zatrudnienia "przed-po"</w:t>
      </w:r>
      <w:r>
        <w:t xml:space="preserve"> realizacji inwestycji. J</w:t>
      </w:r>
      <w:r w:rsidRPr="00D747C5">
        <w:t xml:space="preserve">ego wartością jest różnica pomiędzy: łączną liczbą stanowisk pracy po zakończeniu realizacji </w:t>
      </w:r>
      <w:r>
        <w:t>inwestycji finansowanej ze środków pożyczki</w:t>
      </w:r>
      <w:r w:rsidRPr="00D747C5">
        <w:t xml:space="preserve"> </w:t>
      </w:r>
      <w:r>
        <w:br/>
      </w:r>
      <w:r w:rsidRPr="00D747C5">
        <w:t xml:space="preserve">a łączną liczbą stanowisk pracy na dzień rozpoczęcia realizacji </w:t>
      </w:r>
      <w:r>
        <w:t>inwestycji</w:t>
      </w:r>
      <w:r w:rsidRPr="00D747C5">
        <w:t>.</w:t>
      </w:r>
      <w:r>
        <w:t xml:space="preserve"> </w:t>
      </w:r>
      <w:r w:rsidRPr="00D747C5">
        <w:t>Wskaźnik jest wyrażany w jednostce miary EPC (tzw. ekwiwalent pełnego czasu pracy). Przez ekwiwalent pełnego czasu pracy rozumie się pracę w pełnym wymiarze godzin, obejmującą 40 godzin pracy w tygodniu roboczym przez okres roku, przy czym etaty częściowe są sumowane i nie są zaokrąglane do pełnych jednostek (etatów), np. 1 etat i ¼ etatu = 1,25 EPC. Przy wyliczeniu EPC nie należy odejmować urlopów wypoczynkowych, absencji chorobowej oraz innych nieobecności usprawiedliwionych (poza urlopami bezpłatnymi).</w:t>
      </w:r>
      <w:r>
        <w:t xml:space="preserve"> </w:t>
      </w:r>
    </w:p>
    <w:p w:rsidR="00ED4795" w:rsidRDefault="00ED4795" w:rsidP="006B4217">
      <w:pPr>
        <w:pStyle w:val="Tekstprzypisudolnego"/>
        <w:jc w:val="both"/>
      </w:pPr>
      <w:r w:rsidRPr="00D747C5">
        <w:t xml:space="preserve">Nowe miejsce pracy może powstać w trakcie realizacji </w:t>
      </w:r>
      <w:r>
        <w:t>inwestycji finansowanej z pożyczki</w:t>
      </w:r>
      <w:r w:rsidRPr="00D747C5">
        <w:t xml:space="preserve"> bądź maksymalnie </w:t>
      </w:r>
      <w:r>
        <w:br/>
      </w:r>
      <w:r w:rsidRPr="00D747C5">
        <w:t xml:space="preserve">w okresie </w:t>
      </w:r>
      <w:r>
        <w:t xml:space="preserve">do </w:t>
      </w:r>
      <w:r w:rsidRPr="00D747C5">
        <w:t xml:space="preserve">12 miesięcy od </w:t>
      </w:r>
      <w:r>
        <w:t>całkowitego rozliczenia pożyczki z Pośrednikiem Finansowym</w:t>
      </w:r>
      <w:r w:rsidRPr="00D747C5">
        <w:t>.</w:t>
      </w:r>
      <w:r>
        <w:t xml:space="preserve"> </w:t>
      </w:r>
      <w:r w:rsidRPr="00FF5FA5">
        <w:t xml:space="preserve">Stanowisko pracy powstałe w wyniku realizacji </w:t>
      </w:r>
      <w:r>
        <w:t>inwestycji</w:t>
      </w:r>
      <w:r w:rsidRPr="00FF5FA5">
        <w:t xml:space="preserve">, musi być utrzymane przez </w:t>
      </w:r>
      <w:r>
        <w:t>Ostatecznego Odbiorcę</w:t>
      </w:r>
      <w:r w:rsidRPr="00FF5FA5">
        <w:t xml:space="preserve"> co najmniej 2 lata od daty utw</w:t>
      </w:r>
      <w:r>
        <w:t>orzenia danego stanowiska pracy. Przedsiębiorcy, którzy ogłosili upadłość (po zrealizowaniu</w:t>
      </w:r>
      <w:r w:rsidRPr="00FF5FA5">
        <w:t xml:space="preserve"> </w:t>
      </w:r>
      <w:r>
        <w:t>inwestycji</w:t>
      </w:r>
      <w:r w:rsidRPr="00FF5FA5">
        <w:t xml:space="preserve">) </w:t>
      </w:r>
      <w:r>
        <w:t>w okresie monitorowania realizacji wskaźnika nie zrealizowali wskaźnika nowo utworzonych miejsc pracy</w:t>
      </w:r>
      <w:r w:rsidRPr="00FF5FA5">
        <w:t xml:space="preserve">. </w:t>
      </w:r>
    </w:p>
  </w:footnote>
  <w:footnote w:id="2">
    <w:p w:rsidR="00CA0BDD" w:rsidRDefault="00CA0BDD" w:rsidP="00CA0B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488309962"/>
      <w:r>
        <w:t xml:space="preserve">Zgodna z  Komunikatem  Komisji  Europejskiej  w  sprawie  zmiany  metody  ustalania stóp  referencyjnych </w:t>
      </w:r>
      <w:r>
        <w:br/>
        <w:t>i dyskontowych (</w:t>
      </w:r>
      <w:proofErr w:type="spellStart"/>
      <w:r>
        <w:t>Dz.Urz</w:t>
      </w:r>
      <w:proofErr w:type="spellEnd"/>
      <w:r>
        <w:t>.  UE  C  14  z  19.1.2008) publikowana na stronie Urzędu Ochrony Konkurencji i Konsumentów</w:t>
      </w:r>
      <w:bookmarkEnd w:id="1"/>
    </w:p>
  </w:footnote>
  <w:footnote w:id="3">
    <w:p w:rsidR="00ED4795" w:rsidRPr="00C12BC7" w:rsidRDefault="00ED4795" w:rsidP="00ED4795">
      <w:pPr>
        <w:pStyle w:val="Tekstprzypisudolnego"/>
        <w:jc w:val="both"/>
        <w:rPr>
          <w:sz w:val="22"/>
          <w:szCs w:val="22"/>
        </w:rPr>
      </w:pPr>
      <w:r w:rsidRPr="00317BB8">
        <w:rPr>
          <w:rStyle w:val="Odwoanieprzypisudolnego"/>
        </w:rPr>
        <w:footnoteRef/>
      </w:r>
      <w:r w:rsidRPr="00317BB8">
        <w:t xml:space="preserve"> </w:t>
      </w:r>
      <w:bookmarkStart w:id="2" w:name="_Hlk486839368"/>
      <w:r w:rsidR="00C12BC7" w:rsidRPr="00317BB8">
        <w:t>Całkowita spłata P</w:t>
      </w:r>
      <w:r w:rsidRPr="00317BB8">
        <w:t xml:space="preserve">ożyczki </w:t>
      </w:r>
      <w:r w:rsidR="00C12BC7" w:rsidRPr="00317BB8">
        <w:t xml:space="preserve">Inwestycyjnej </w:t>
      </w:r>
      <w:r w:rsidRPr="00317BB8">
        <w:t xml:space="preserve">w okresie monitorowania wykonania wskaźnika </w:t>
      </w:r>
      <w:r w:rsidR="00400885" w:rsidRPr="00317BB8">
        <w:t xml:space="preserve">zatrudnienia </w:t>
      </w:r>
      <w:r w:rsidRPr="00317BB8">
        <w:t>nie zwalnia Ostatecznego Odbiorcy z ko</w:t>
      </w:r>
      <w:r w:rsidR="00400885" w:rsidRPr="00317BB8">
        <w:t>nieczności utrzymania stanowisk</w:t>
      </w:r>
      <w:r w:rsidRPr="00317BB8">
        <w:t xml:space="preserve"> pracy przez okres 2 lat od jego utworzenia a Pośrednika Finansowego z konieczności monitorowania wykonania wskaźnika przez Ostatecznego Odbiorcę.</w:t>
      </w:r>
      <w:r w:rsidR="00E146AB" w:rsidRPr="00317BB8">
        <w:t xml:space="preserve"> W przypadku </w:t>
      </w:r>
      <w:r w:rsidR="00942E79" w:rsidRPr="00317BB8">
        <w:t>niewykonania wskaźnika zatrudnienia po całko</w:t>
      </w:r>
      <w:r w:rsidR="00C12BC7" w:rsidRPr="00317BB8">
        <w:t>witej spłacie P</w:t>
      </w:r>
      <w:r w:rsidR="00942E79" w:rsidRPr="00317BB8">
        <w:t xml:space="preserve">ożyczki </w:t>
      </w:r>
      <w:r w:rsidR="00C12BC7" w:rsidRPr="00317BB8">
        <w:t xml:space="preserve">Inwestycyjnej </w:t>
      </w:r>
      <w:r w:rsidR="00942E79" w:rsidRPr="00317BB8">
        <w:t>przez Ostatecznego Odbiorcę, Pośrednik Finansowy</w:t>
      </w:r>
      <w:r w:rsidR="00400885" w:rsidRPr="00317BB8">
        <w:t xml:space="preserve"> </w:t>
      </w:r>
      <w:r w:rsidR="00942E79" w:rsidRPr="00317BB8">
        <w:t>nalicz</w:t>
      </w:r>
      <w:r w:rsidR="00400885" w:rsidRPr="00317BB8">
        <w:t>a</w:t>
      </w:r>
      <w:r w:rsidR="00942E79" w:rsidRPr="00317BB8">
        <w:t xml:space="preserve"> odset</w:t>
      </w:r>
      <w:r w:rsidR="00400885" w:rsidRPr="00317BB8">
        <w:t>ki</w:t>
      </w:r>
      <w:r w:rsidR="00942E79" w:rsidRPr="00317BB8">
        <w:t xml:space="preserve"> na warunkach rynkowych, z dnia udzielenia</w:t>
      </w:r>
      <w:r w:rsidR="00942E79">
        <w:rPr>
          <w:sz w:val="22"/>
          <w:szCs w:val="22"/>
        </w:rPr>
        <w:t xml:space="preserve"> </w:t>
      </w:r>
      <w:r w:rsidR="00942E79" w:rsidRPr="00317BB8">
        <w:t>pożyczki</w:t>
      </w:r>
      <w:r w:rsidR="007018A0" w:rsidRPr="00317BB8">
        <w:t>,</w:t>
      </w:r>
      <w:r w:rsidR="00942E79" w:rsidRPr="00317BB8">
        <w:t xml:space="preserve"> za cały okres pożyczki i </w:t>
      </w:r>
      <w:r w:rsidR="007018A0" w:rsidRPr="00317BB8">
        <w:t>wzywa Ostatecznego Odbiorcę do jednorazowej spłaty różnicy pomiędzy odsetkami naliczonymi zgodnie z oprocentowaniem rynkowym a odsetkami spłaconymi przez Ostatecznego Odb</w:t>
      </w:r>
      <w:r w:rsidR="000B3ADB" w:rsidRPr="00317BB8">
        <w:t>iorcę w okresie spłaty pożyczki</w:t>
      </w:r>
      <w:r w:rsidR="00C12BC7" w:rsidRPr="00317BB8">
        <w:t>, w terminie 30 dni od dnia wezwania</w:t>
      </w:r>
      <w:r w:rsidR="00942E79" w:rsidRPr="00317BB8">
        <w:t>.</w:t>
      </w:r>
      <w:r w:rsidR="00942E79">
        <w:rPr>
          <w:sz w:val="22"/>
          <w:szCs w:val="22"/>
        </w:rPr>
        <w:t xml:space="preserve">   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C" w:rsidRDefault="00E31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95" w:rsidRPr="006B3254" w:rsidRDefault="00ED4795" w:rsidP="006B3254">
    <w:pPr>
      <w:pStyle w:val="Nagwek"/>
    </w:pPr>
    <w:r>
      <w:t xml:space="preserve">                      </w:t>
    </w:r>
    <w:r w:rsidR="00E317FC">
      <w:rPr>
        <w:noProof/>
        <w:lang w:eastAsia="pl-PL"/>
      </w:rPr>
      <w:drawing>
        <wp:inline distT="0" distB="0" distL="0" distR="0" wp14:anchorId="6B0C1111" wp14:editId="48F7B3AF">
          <wp:extent cx="5759450" cy="817065"/>
          <wp:effectExtent l="0" t="0" r="0" b="254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7FC" w:rsidRDefault="00E31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590B"/>
    <w:multiLevelType w:val="hybridMultilevel"/>
    <w:tmpl w:val="710C4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6AF"/>
    <w:multiLevelType w:val="hybridMultilevel"/>
    <w:tmpl w:val="72581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14C91"/>
    <w:multiLevelType w:val="hybridMultilevel"/>
    <w:tmpl w:val="27DC97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62BF5"/>
    <w:multiLevelType w:val="hybridMultilevel"/>
    <w:tmpl w:val="1AF807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4DBC"/>
    <w:multiLevelType w:val="hybridMultilevel"/>
    <w:tmpl w:val="C84A66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B9"/>
    <w:rsid w:val="00021C84"/>
    <w:rsid w:val="000338D5"/>
    <w:rsid w:val="000776C2"/>
    <w:rsid w:val="00081706"/>
    <w:rsid w:val="000B245F"/>
    <w:rsid w:val="000B3ADB"/>
    <w:rsid w:val="000C51D6"/>
    <w:rsid w:val="000E2415"/>
    <w:rsid w:val="000F0A4F"/>
    <w:rsid w:val="00120F50"/>
    <w:rsid w:val="001375EE"/>
    <w:rsid w:val="00140AE6"/>
    <w:rsid w:val="001B4D60"/>
    <w:rsid w:val="001F1B18"/>
    <w:rsid w:val="001F51BE"/>
    <w:rsid w:val="001F52FD"/>
    <w:rsid w:val="00204097"/>
    <w:rsid w:val="00216165"/>
    <w:rsid w:val="00234FCE"/>
    <w:rsid w:val="00237945"/>
    <w:rsid w:val="002672CB"/>
    <w:rsid w:val="00267702"/>
    <w:rsid w:val="00297C8D"/>
    <w:rsid w:val="002D2597"/>
    <w:rsid w:val="002E3E57"/>
    <w:rsid w:val="00317BB8"/>
    <w:rsid w:val="0032072D"/>
    <w:rsid w:val="00344F95"/>
    <w:rsid w:val="00393A38"/>
    <w:rsid w:val="003979EF"/>
    <w:rsid w:val="003D2817"/>
    <w:rsid w:val="00400885"/>
    <w:rsid w:val="0040377E"/>
    <w:rsid w:val="004264AA"/>
    <w:rsid w:val="00442C7B"/>
    <w:rsid w:val="00451687"/>
    <w:rsid w:val="004879DD"/>
    <w:rsid w:val="004C5950"/>
    <w:rsid w:val="004E58BA"/>
    <w:rsid w:val="004E6E3C"/>
    <w:rsid w:val="00523AA8"/>
    <w:rsid w:val="00550B53"/>
    <w:rsid w:val="005552DF"/>
    <w:rsid w:val="005769CF"/>
    <w:rsid w:val="005A04A4"/>
    <w:rsid w:val="005A0633"/>
    <w:rsid w:val="005C64F6"/>
    <w:rsid w:val="006006A0"/>
    <w:rsid w:val="00637EB3"/>
    <w:rsid w:val="00674435"/>
    <w:rsid w:val="006B3254"/>
    <w:rsid w:val="006B4217"/>
    <w:rsid w:val="006C425E"/>
    <w:rsid w:val="006E3665"/>
    <w:rsid w:val="006F21B3"/>
    <w:rsid w:val="007018A0"/>
    <w:rsid w:val="007152DD"/>
    <w:rsid w:val="00733311"/>
    <w:rsid w:val="00753402"/>
    <w:rsid w:val="00762C1D"/>
    <w:rsid w:val="007E256A"/>
    <w:rsid w:val="008060C9"/>
    <w:rsid w:val="008359FD"/>
    <w:rsid w:val="008C42EA"/>
    <w:rsid w:val="00920673"/>
    <w:rsid w:val="00942E79"/>
    <w:rsid w:val="0094361C"/>
    <w:rsid w:val="00944D53"/>
    <w:rsid w:val="00952593"/>
    <w:rsid w:val="009546AC"/>
    <w:rsid w:val="00966D6A"/>
    <w:rsid w:val="009674BB"/>
    <w:rsid w:val="0097556C"/>
    <w:rsid w:val="009A420A"/>
    <w:rsid w:val="009A434D"/>
    <w:rsid w:val="009B1E0C"/>
    <w:rsid w:val="009D04D5"/>
    <w:rsid w:val="009F442B"/>
    <w:rsid w:val="00A152C8"/>
    <w:rsid w:val="00A3082A"/>
    <w:rsid w:val="00AA25C5"/>
    <w:rsid w:val="00AF757B"/>
    <w:rsid w:val="00B11F51"/>
    <w:rsid w:val="00B24ABC"/>
    <w:rsid w:val="00B27DC0"/>
    <w:rsid w:val="00B65B28"/>
    <w:rsid w:val="00B65C86"/>
    <w:rsid w:val="00B67338"/>
    <w:rsid w:val="00BC0A7C"/>
    <w:rsid w:val="00BC3B74"/>
    <w:rsid w:val="00BF573E"/>
    <w:rsid w:val="00C12BC7"/>
    <w:rsid w:val="00C2202F"/>
    <w:rsid w:val="00C224B9"/>
    <w:rsid w:val="00C76BCC"/>
    <w:rsid w:val="00C93B61"/>
    <w:rsid w:val="00CA0BDD"/>
    <w:rsid w:val="00CE2BA9"/>
    <w:rsid w:val="00CE3FFA"/>
    <w:rsid w:val="00CF2A81"/>
    <w:rsid w:val="00CF5869"/>
    <w:rsid w:val="00D55C1D"/>
    <w:rsid w:val="00D70402"/>
    <w:rsid w:val="00D70B3A"/>
    <w:rsid w:val="00D747C5"/>
    <w:rsid w:val="00D81019"/>
    <w:rsid w:val="00D9367E"/>
    <w:rsid w:val="00D96221"/>
    <w:rsid w:val="00DB484E"/>
    <w:rsid w:val="00DC0FC0"/>
    <w:rsid w:val="00DD2AA1"/>
    <w:rsid w:val="00DD71CA"/>
    <w:rsid w:val="00E146AB"/>
    <w:rsid w:val="00E317FC"/>
    <w:rsid w:val="00E37F60"/>
    <w:rsid w:val="00E7227B"/>
    <w:rsid w:val="00EB35F8"/>
    <w:rsid w:val="00ED4795"/>
    <w:rsid w:val="00F70412"/>
    <w:rsid w:val="00F7292F"/>
    <w:rsid w:val="00F857CA"/>
    <w:rsid w:val="00FA0AB8"/>
    <w:rsid w:val="00FA552C"/>
    <w:rsid w:val="00FD4E97"/>
    <w:rsid w:val="00FE1F2D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2ABF3A3-8C5A-4122-9708-E92FE64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84E"/>
  </w:style>
  <w:style w:type="paragraph" w:styleId="Stopka">
    <w:name w:val="footer"/>
    <w:basedOn w:val="Normalny"/>
    <w:link w:val="StopkaZnak"/>
    <w:uiPriority w:val="99"/>
    <w:unhideWhenUsed/>
    <w:rsid w:val="00DB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4E"/>
  </w:style>
  <w:style w:type="paragraph" w:styleId="Tekstdymka">
    <w:name w:val="Balloon Text"/>
    <w:basedOn w:val="Normalny"/>
    <w:link w:val="TekstdymkaZnak"/>
    <w:uiPriority w:val="99"/>
    <w:semiHidden/>
    <w:unhideWhenUsed/>
    <w:rsid w:val="0039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2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2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69DF-C631-4461-897E-21ECC593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2335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2017-06-23T09:23:00Z</cp:lastPrinted>
  <dcterms:created xsi:type="dcterms:W3CDTF">2017-07-26T07:31:00Z</dcterms:created>
  <dcterms:modified xsi:type="dcterms:W3CDTF">2017-09-01T10:10:00Z</dcterms:modified>
</cp:coreProperties>
</file>