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CECD" w14:textId="77777777" w:rsidR="001F02BE" w:rsidRDefault="001F02BE">
      <w:pPr>
        <w:rPr>
          <w:rFonts w:cs="Calibri"/>
          <w:sz w:val="20"/>
          <w:szCs w:val="20"/>
        </w:rPr>
      </w:pPr>
    </w:p>
    <w:p w14:paraId="4A10DD3D" w14:textId="48DFDA8A" w:rsidR="002D5BFC" w:rsidRDefault="00D26FA4">
      <w:pPr>
        <w:rPr>
          <w:rFonts w:cs="Calibri"/>
          <w:sz w:val="20"/>
          <w:szCs w:val="20"/>
        </w:rPr>
      </w:pPr>
      <w:r w:rsidRPr="00254DEA">
        <w:rPr>
          <w:rFonts w:cs="Calibri"/>
          <w:sz w:val="20"/>
          <w:szCs w:val="20"/>
        </w:rPr>
        <w:t xml:space="preserve">Nr referencyjny nadany sprawie przez Zamawiającego  :  </w:t>
      </w:r>
      <w:r w:rsidR="00F55285">
        <w:rPr>
          <w:rFonts w:cs="Calibri"/>
          <w:sz w:val="20"/>
          <w:szCs w:val="20"/>
        </w:rPr>
        <w:t>KPFR/PF/1/2017</w:t>
      </w:r>
    </w:p>
    <w:p w14:paraId="0404431B" w14:textId="77777777" w:rsidR="00D26FA4" w:rsidRDefault="00D26FA4">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254DEA" w:rsidRDefault="00D26FA4" w:rsidP="00D26FA4">
      <w:pPr>
        <w:spacing w:after="0" w:line="240" w:lineRule="auto"/>
        <w:jc w:val="center"/>
        <w:rPr>
          <w:rFonts w:cs="Calibri"/>
          <w:sz w:val="20"/>
          <w:szCs w:val="20"/>
        </w:rPr>
      </w:pPr>
      <w:r w:rsidRPr="00254DEA">
        <w:rPr>
          <w:rFonts w:cs="Calibri"/>
          <w:sz w:val="20"/>
          <w:szCs w:val="20"/>
        </w:rPr>
        <w:t>DLA</w:t>
      </w:r>
    </w:p>
    <w:p w14:paraId="46B018DF" w14:textId="77777777" w:rsidR="00D26FA4" w:rsidRPr="00254DEA" w:rsidRDefault="00D26FA4" w:rsidP="00D26FA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6CB6EF36" w14:textId="77777777" w:rsidR="00D26FA4" w:rsidRPr="00254DEA" w:rsidRDefault="00D26FA4" w:rsidP="00D26FA4">
      <w:pPr>
        <w:spacing w:after="0" w:line="240" w:lineRule="auto"/>
        <w:jc w:val="center"/>
        <w:rPr>
          <w:rFonts w:cs="Calibri"/>
          <w:sz w:val="20"/>
          <w:szCs w:val="20"/>
        </w:rPr>
      </w:pPr>
    </w:p>
    <w:p w14:paraId="4103E068" w14:textId="6BD07AED" w:rsidR="00D26FA4" w:rsidRPr="00254DEA" w:rsidRDefault="00D26FA4" w:rsidP="00D26FA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201</w:t>
      </w:r>
      <w:r w:rsidR="00F5471F">
        <w:rPr>
          <w:rFonts w:ascii="Calibri" w:hAnsi="Calibri" w:cs="Calibri"/>
          <w:b w:val="0"/>
          <w:sz w:val="20"/>
          <w:szCs w:val="20"/>
        </w:rPr>
        <w:t>7</w:t>
      </w:r>
      <w:r w:rsidRPr="00254DEA">
        <w:rPr>
          <w:rFonts w:ascii="Calibri" w:hAnsi="Calibri" w:cs="Calibri"/>
          <w:b w:val="0"/>
          <w:sz w:val="20"/>
          <w:szCs w:val="20"/>
        </w:rPr>
        <w:t xml:space="preserve"> r., poz. </w:t>
      </w:r>
      <w:r w:rsidR="00F5471F">
        <w:rPr>
          <w:rFonts w:ascii="Calibri" w:hAnsi="Calibri" w:cs="Calibri"/>
          <w:b w:val="0"/>
          <w:sz w:val="20"/>
          <w:szCs w:val="20"/>
        </w:rPr>
        <w:t>1579</w:t>
      </w:r>
      <w:r w:rsidRPr="00254DEA">
        <w:rPr>
          <w:rFonts w:ascii="Calibri" w:hAnsi="Calibri" w:cs="Calibri"/>
          <w:b w:val="0"/>
          <w:sz w:val="20"/>
          <w:szCs w:val="20"/>
        </w:rPr>
        <w:t xml:space="preserve"> z późn. zm.)</w:t>
      </w:r>
    </w:p>
    <w:p w14:paraId="4CC4BDF0" w14:textId="77777777" w:rsidR="00D26FA4" w:rsidRPr="00254DEA" w:rsidRDefault="00D26FA4" w:rsidP="00D26FA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32B776F5" w14:textId="77777777" w:rsidR="00D26FA4" w:rsidRPr="00254DEA" w:rsidRDefault="00D26FA4" w:rsidP="00D26FA4">
      <w:pPr>
        <w:spacing w:after="0" w:line="240" w:lineRule="auto"/>
        <w:jc w:val="center"/>
        <w:rPr>
          <w:rFonts w:cs="Calibri"/>
          <w:b/>
          <w:sz w:val="20"/>
          <w:szCs w:val="20"/>
        </w:rPr>
      </w:pPr>
    </w:p>
    <w:p w14:paraId="435B5584" w14:textId="77777777" w:rsidR="00D26FA4" w:rsidRDefault="00D26FA4"/>
    <w:p w14:paraId="3313DF59" w14:textId="77777777" w:rsidR="006F12B9" w:rsidRPr="00F55285" w:rsidRDefault="006F12B9" w:rsidP="006F12B9">
      <w:pPr>
        <w:jc w:val="center"/>
        <w:rPr>
          <w:b/>
        </w:rPr>
      </w:pPr>
      <w:bookmarkStart w:id="0" w:name="_Hlk487788797"/>
      <w:r w:rsidRPr="00DE54D1">
        <w:rPr>
          <w:rFonts w:cs="Calibri"/>
          <w:b/>
        </w:rPr>
        <w:t>„</w:t>
      </w:r>
      <w:r w:rsidRPr="00D26FA4">
        <w:rPr>
          <w:b/>
        </w:rPr>
        <w:t xml:space="preserve">Wybór Pośredników Finansowych </w:t>
      </w:r>
      <w:r>
        <w:rPr>
          <w:b/>
        </w:rPr>
        <w:t xml:space="preserve">w celu wdrożenia i zarządzania Instrumentami Finansowymi - Fundusz Pożyczkowy i Fundusz Poręczeniowy, w </w:t>
      </w:r>
      <w:r w:rsidRPr="00F55285">
        <w:rPr>
          <w:b/>
        </w:rPr>
        <w:t>ramach środków Funduszu Funduszy „Kujawsko-Pomorski Fundusz Rozwoju 2020”</w:t>
      </w:r>
    </w:p>
    <w:bookmarkEnd w:id="0"/>
    <w:p w14:paraId="0BA43D6D" w14:textId="77777777" w:rsidR="00D26FA4" w:rsidRDefault="00D26FA4">
      <w:pPr>
        <w:rPr>
          <w:b/>
        </w:rPr>
      </w:pPr>
    </w:p>
    <w:p w14:paraId="36D54149" w14:textId="77777777" w:rsidR="00D26FA4" w:rsidRDefault="00D26FA4">
      <w:pPr>
        <w:rPr>
          <w:b/>
        </w:rPr>
      </w:pPr>
    </w:p>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1F9CD78F" w:rsidR="00D26FA4" w:rsidRDefault="00D26FA4">
      <w:r>
        <w:t xml:space="preserve">Toruń, dnia </w:t>
      </w:r>
      <w:r w:rsidR="00231BFF">
        <w:t>13.09.2017 r.</w:t>
      </w:r>
      <w:bookmarkStart w:id="1" w:name="_GoBack"/>
      <w:bookmarkEnd w:id="1"/>
    </w:p>
    <w:p w14:paraId="76853278" w14:textId="77777777" w:rsidR="00D26FA4" w:rsidRPr="00D26FA4" w:rsidRDefault="00D26FA4" w:rsidP="00D26FA4">
      <w:pPr>
        <w:ind w:left="5529"/>
        <w:rPr>
          <w:u w:val="single"/>
        </w:rPr>
      </w:pPr>
      <w:r w:rsidRPr="00D26FA4">
        <w:rPr>
          <w:u w:val="single"/>
        </w:rPr>
        <w:t>Zatwierdzam:</w:t>
      </w:r>
    </w:p>
    <w:p w14:paraId="6EEE2558" w14:textId="3A8FF5BF" w:rsidR="00D26FA4" w:rsidRDefault="00D26FA4" w:rsidP="00D26FA4">
      <w:pPr>
        <w:ind w:left="5529"/>
      </w:pPr>
      <w:r>
        <w:t>Prezes Zarządu</w:t>
      </w:r>
    </w:p>
    <w:p w14:paraId="3FD36B3E" w14:textId="77777777" w:rsidR="009B74E7" w:rsidRDefault="009B74E7" w:rsidP="00D26FA4">
      <w:pPr>
        <w:ind w:left="5529"/>
      </w:pPr>
    </w:p>
    <w:p w14:paraId="411BA12C" w14:textId="77777777" w:rsidR="00D26FA4" w:rsidRDefault="00D26FA4" w:rsidP="00D26FA4">
      <w:pPr>
        <w:ind w:left="5529"/>
      </w:pPr>
      <w:r>
        <w:t>Przemysław Woliński</w:t>
      </w:r>
    </w:p>
    <w:p w14:paraId="5C02E6BB" w14:textId="77777777" w:rsidR="00D26FA4" w:rsidRDefault="00D26FA4">
      <w:r>
        <w:br w:type="page"/>
      </w:r>
    </w:p>
    <w:sdt>
      <w:sdtPr>
        <w:rPr>
          <w:rFonts w:asciiTheme="minorHAnsi" w:eastAsiaTheme="minorHAnsi" w:hAnsiTheme="minorHAnsi" w:cstheme="minorBidi"/>
          <w:b w:val="0"/>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48668BCC" w14:textId="690E501D" w:rsidR="001561CA" w:rsidRDefault="00D26FA4">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493226720" w:history="1">
            <w:r w:rsidR="001561CA" w:rsidRPr="00A50991">
              <w:rPr>
                <w:rStyle w:val="Hipercze"/>
                <w:noProof/>
              </w:rPr>
              <w:t>1.</w:t>
            </w:r>
            <w:r w:rsidR="001561CA">
              <w:rPr>
                <w:rFonts w:eastAsiaTheme="minorEastAsia"/>
                <w:noProof/>
                <w:lang w:eastAsia="pl-PL"/>
              </w:rPr>
              <w:tab/>
            </w:r>
            <w:r w:rsidR="001561CA" w:rsidRPr="00A50991">
              <w:rPr>
                <w:rStyle w:val="Hipercze"/>
                <w:noProof/>
              </w:rPr>
              <w:t>Zamawiający.</w:t>
            </w:r>
            <w:r w:rsidR="001561CA">
              <w:rPr>
                <w:noProof/>
                <w:webHidden/>
              </w:rPr>
              <w:tab/>
            </w:r>
            <w:r w:rsidR="001561CA">
              <w:rPr>
                <w:noProof/>
                <w:webHidden/>
              </w:rPr>
              <w:fldChar w:fldCharType="begin"/>
            </w:r>
            <w:r w:rsidR="001561CA">
              <w:rPr>
                <w:noProof/>
                <w:webHidden/>
              </w:rPr>
              <w:instrText xml:space="preserve"> PAGEREF _Toc493226720 \h </w:instrText>
            </w:r>
            <w:r w:rsidR="001561CA">
              <w:rPr>
                <w:noProof/>
                <w:webHidden/>
              </w:rPr>
            </w:r>
            <w:r w:rsidR="001561CA">
              <w:rPr>
                <w:noProof/>
                <w:webHidden/>
              </w:rPr>
              <w:fldChar w:fldCharType="separate"/>
            </w:r>
            <w:r w:rsidR="001561CA">
              <w:rPr>
                <w:noProof/>
                <w:webHidden/>
              </w:rPr>
              <w:t>3</w:t>
            </w:r>
            <w:r w:rsidR="001561CA">
              <w:rPr>
                <w:noProof/>
                <w:webHidden/>
              </w:rPr>
              <w:fldChar w:fldCharType="end"/>
            </w:r>
          </w:hyperlink>
        </w:p>
        <w:p w14:paraId="210DEF12" w14:textId="5145954C" w:rsidR="001561CA" w:rsidRDefault="00231BFF">
          <w:pPr>
            <w:pStyle w:val="Spistreci1"/>
            <w:tabs>
              <w:tab w:val="left" w:pos="440"/>
              <w:tab w:val="right" w:leader="dot" w:pos="9062"/>
            </w:tabs>
            <w:rPr>
              <w:rFonts w:eastAsiaTheme="minorEastAsia"/>
              <w:noProof/>
              <w:lang w:eastAsia="pl-PL"/>
            </w:rPr>
          </w:pPr>
          <w:hyperlink w:anchor="_Toc493226721" w:history="1">
            <w:r w:rsidR="001561CA" w:rsidRPr="00A50991">
              <w:rPr>
                <w:rStyle w:val="Hipercze"/>
                <w:noProof/>
              </w:rPr>
              <w:t>2.</w:t>
            </w:r>
            <w:r w:rsidR="001561CA">
              <w:rPr>
                <w:rFonts w:eastAsiaTheme="minorEastAsia"/>
                <w:noProof/>
                <w:lang w:eastAsia="pl-PL"/>
              </w:rPr>
              <w:tab/>
            </w:r>
            <w:r w:rsidR="001561CA" w:rsidRPr="00A50991">
              <w:rPr>
                <w:rStyle w:val="Hipercze"/>
                <w:noProof/>
              </w:rPr>
              <w:t>Definicje.</w:t>
            </w:r>
            <w:r w:rsidR="001561CA">
              <w:rPr>
                <w:noProof/>
                <w:webHidden/>
              </w:rPr>
              <w:tab/>
            </w:r>
            <w:r w:rsidR="001561CA">
              <w:rPr>
                <w:noProof/>
                <w:webHidden/>
              </w:rPr>
              <w:fldChar w:fldCharType="begin"/>
            </w:r>
            <w:r w:rsidR="001561CA">
              <w:rPr>
                <w:noProof/>
                <w:webHidden/>
              </w:rPr>
              <w:instrText xml:space="preserve"> PAGEREF _Toc493226721 \h </w:instrText>
            </w:r>
            <w:r w:rsidR="001561CA">
              <w:rPr>
                <w:noProof/>
                <w:webHidden/>
              </w:rPr>
            </w:r>
            <w:r w:rsidR="001561CA">
              <w:rPr>
                <w:noProof/>
                <w:webHidden/>
              </w:rPr>
              <w:fldChar w:fldCharType="separate"/>
            </w:r>
            <w:r w:rsidR="001561CA">
              <w:rPr>
                <w:noProof/>
                <w:webHidden/>
              </w:rPr>
              <w:t>3</w:t>
            </w:r>
            <w:r w:rsidR="001561CA">
              <w:rPr>
                <w:noProof/>
                <w:webHidden/>
              </w:rPr>
              <w:fldChar w:fldCharType="end"/>
            </w:r>
          </w:hyperlink>
        </w:p>
        <w:p w14:paraId="2E9956D6" w14:textId="61DC83E7" w:rsidR="001561CA" w:rsidRDefault="00231BFF">
          <w:pPr>
            <w:pStyle w:val="Spistreci1"/>
            <w:tabs>
              <w:tab w:val="left" w:pos="440"/>
              <w:tab w:val="right" w:leader="dot" w:pos="9062"/>
            </w:tabs>
            <w:rPr>
              <w:rFonts w:eastAsiaTheme="minorEastAsia"/>
              <w:noProof/>
              <w:lang w:eastAsia="pl-PL"/>
            </w:rPr>
          </w:pPr>
          <w:hyperlink w:anchor="_Toc493226722" w:history="1">
            <w:r w:rsidR="001561CA" w:rsidRPr="00A50991">
              <w:rPr>
                <w:rStyle w:val="Hipercze"/>
                <w:noProof/>
              </w:rPr>
              <w:t>3.</w:t>
            </w:r>
            <w:r w:rsidR="001561CA">
              <w:rPr>
                <w:rFonts w:eastAsiaTheme="minorEastAsia"/>
                <w:noProof/>
                <w:lang w:eastAsia="pl-PL"/>
              </w:rPr>
              <w:tab/>
            </w:r>
            <w:r w:rsidR="001561CA" w:rsidRPr="00A50991">
              <w:rPr>
                <w:rStyle w:val="Hipercze"/>
                <w:noProof/>
              </w:rPr>
              <w:t>Tryb udzielania zamówienia.</w:t>
            </w:r>
            <w:r w:rsidR="001561CA">
              <w:rPr>
                <w:noProof/>
                <w:webHidden/>
              </w:rPr>
              <w:tab/>
            </w:r>
            <w:r w:rsidR="001561CA">
              <w:rPr>
                <w:noProof/>
                <w:webHidden/>
              </w:rPr>
              <w:fldChar w:fldCharType="begin"/>
            </w:r>
            <w:r w:rsidR="001561CA">
              <w:rPr>
                <w:noProof/>
                <w:webHidden/>
              </w:rPr>
              <w:instrText xml:space="preserve"> PAGEREF _Toc493226722 \h </w:instrText>
            </w:r>
            <w:r w:rsidR="001561CA">
              <w:rPr>
                <w:noProof/>
                <w:webHidden/>
              </w:rPr>
            </w:r>
            <w:r w:rsidR="001561CA">
              <w:rPr>
                <w:noProof/>
                <w:webHidden/>
              </w:rPr>
              <w:fldChar w:fldCharType="separate"/>
            </w:r>
            <w:r w:rsidR="001561CA">
              <w:rPr>
                <w:noProof/>
                <w:webHidden/>
              </w:rPr>
              <w:t>3</w:t>
            </w:r>
            <w:r w:rsidR="001561CA">
              <w:rPr>
                <w:noProof/>
                <w:webHidden/>
              </w:rPr>
              <w:fldChar w:fldCharType="end"/>
            </w:r>
          </w:hyperlink>
        </w:p>
        <w:p w14:paraId="4BA52CA7" w14:textId="27865A6F" w:rsidR="001561CA" w:rsidRDefault="00231BFF">
          <w:pPr>
            <w:pStyle w:val="Spistreci1"/>
            <w:tabs>
              <w:tab w:val="left" w:pos="440"/>
              <w:tab w:val="right" w:leader="dot" w:pos="9062"/>
            </w:tabs>
            <w:rPr>
              <w:rFonts w:eastAsiaTheme="minorEastAsia"/>
              <w:noProof/>
              <w:lang w:eastAsia="pl-PL"/>
            </w:rPr>
          </w:pPr>
          <w:hyperlink w:anchor="_Toc493226723" w:history="1">
            <w:r w:rsidR="001561CA" w:rsidRPr="00A50991">
              <w:rPr>
                <w:rStyle w:val="Hipercze"/>
                <w:noProof/>
              </w:rPr>
              <w:t>4.</w:t>
            </w:r>
            <w:r w:rsidR="001561CA">
              <w:rPr>
                <w:rFonts w:eastAsiaTheme="minorEastAsia"/>
                <w:noProof/>
                <w:lang w:eastAsia="pl-PL"/>
              </w:rPr>
              <w:tab/>
            </w:r>
            <w:r w:rsidR="001561CA" w:rsidRPr="00A50991">
              <w:rPr>
                <w:rStyle w:val="Hipercze"/>
                <w:noProof/>
              </w:rPr>
              <w:t>Język, w którym prowadzone jest postępowanie.</w:t>
            </w:r>
            <w:r w:rsidR="001561CA">
              <w:rPr>
                <w:noProof/>
                <w:webHidden/>
              </w:rPr>
              <w:tab/>
            </w:r>
            <w:r w:rsidR="001561CA">
              <w:rPr>
                <w:noProof/>
                <w:webHidden/>
              </w:rPr>
              <w:fldChar w:fldCharType="begin"/>
            </w:r>
            <w:r w:rsidR="001561CA">
              <w:rPr>
                <w:noProof/>
                <w:webHidden/>
              </w:rPr>
              <w:instrText xml:space="preserve"> PAGEREF _Toc493226723 \h </w:instrText>
            </w:r>
            <w:r w:rsidR="001561CA">
              <w:rPr>
                <w:noProof/>
                <w:webHidden/>
              </w:rPr>
            </w:r>
            <w:r w:rsidR="001561CA">
              <w:rPr>
                <w:noProof/>
                <w:webHidden/>
              </w:rPr>
              <w:fldChar w:fldCharType="separate"/>
            </w:r>
            <w:r w:rsidR="001561CA">
              <w:rPr>
                <w:noProof/>
                <w:webHidden/>
              </w:rPr>
              <w:t>3</w:t>
            </w:r>
            <w:r w:rsidR="001561CA">
              <w:rPr>
                <w:noProof/>
                <w:webHidden/>
              </w:rPr>
              <w:fldChar w:fldCharType="end"/>
            </w:r>
          </w:hyperlink>
        </w:p>
        <w:p w14:paraId="1AAEE580" w14:textId="15234A46" w:rsidR="001561CA" w:rsidRDefault="00231BFF">
          <w:pPr>
            <w:pStyle w:val="Spistreci1"/>
            <w:tabs>
              <w:tab w:val="left" w:pos="440"/>
              <w:tab w:val="right" w:leader="dot" w:pos="9062"/>
            </w:tabs>
            <w:rPr>
              <w:rFonts w:eastAsiaTheme="minorEastAsia"/>
              <w:noProof/>
              <w:lang w:eastAsia="pl-PL"/>
            </w:rPr>
          </w:pPr>
          <w:hyperlink w:anchor="_Toc493226724" w:history="1">
            <w:r w:rsidR="001561CA" w:rsidRPr="00A50991">
              <w:rPr>
                <w:rStyle w:val="Hipercze"/>
                <w:noProof/>
              </w:rPr>
              <w:t>5.</w:t>
            </w:r>
            <w:r w:rsidR="001561CA">
              <w:rPr>
                <w:rFonts w:eastAsiaTheme="minorEastAsia"/>
                <w:noProof/>
                <w:lang w:eastAsia="pl-PL"/>
              </w:rPr>
              <w:tab/>
            </w:r>
            <w:r w:rsidR="001561CA" w:rsidRPr="00A50991">
              <w:rPr>
                <w:rStyle w:val="Hipercze"/>
                <w:noProof/>
              </w:rPr>
              <w:t>Opis przedmiotu zamówienia.</w:t>
            </w:r>
            <w:r w:rsidR="001561CA">
              <w:rPr>
                <w:noProof/>
                <w:webHidden/>
              </w:rPr>
              <w:tab/>
            </w:r>
            <w:r w:rsidR="001561CA">
              <w:rPr>
                <w:noProof/>
                <w:webHidden/>
              </w:rPr>
              <w:fldChar w:fldCharType="begin"/>
            </w:r>
            <w:r w:rsidR="001561CA">
              <w:rPr>
                <w:noProof/>
                <w:webHidden/>
              </w:rPr>
              <w:instrText xml:space="preserve"> PAGEREF _Toc493226724 \h </w:instrText>
            </w:r>
            <w:r w:rsidR="001561CA">
              <w:rPr>
                <w:noProof/>
                <w:webHidden/>
              </w:rPr>
            </w:r>
            <w:r w:rsidR="001561CA">
              <w:rPr>
                <w:noProof/>
                <w:webHidden/>
              </w:rPr>
              <w:fldChar w:fldCharType="separate"/>
            </w:r>
            <w:r w:rsidR="001561CA">
              <w:rPr>
                <w:noProof/>
                <w:webHidden/>
              </w:rPr>
              <w:t>3</w:t>
            </w:r>
            <w:r w:rsidR="001561CA">
              <w:rPr>
                <w:noProof/>
                <w:webHidden/>
              </w:rPr>
              <w:fldChar w:fldCharType="end"/>
            </w:r>
          </w:hyperlink>
        </w:p>
        <w:p w14:paraId="42A72961" w14:textId="1C3197FA" w:rsidR="001561CA" w:rsidRDefault="00231BFF">
          <w:pPr>
            <w:pStyle w:val="Spistreci1"/>
            <w:tabs>
              <w:tab w:val="left" w:pos="440"/>
              <w:tab w:val="right" w:leader="dot" w:pos="9062"/>
            </w:tabs>
            <w:rPr>
              <w:rFonts w:eastAsiaTheme="minorEastAsia"/>
              <w:noProof/>
              <w:lang w:eastAsia="pl-PL"/>
            </w:rPr>
          </w:pPr>
          <w:hyperlink w:anchor="_Toc493226725" w:history="1">
            <w:r w:rsidR="001561CA" w:rsidRPr="00A50991">
              <w:rPr>
                <w:rStyle w:val="Hipercze"/>
                <w:noProof/>
              </w:rPr>
              <w:t>6.</w:t>
            </w:r>
            <w:r w:rsidR="001561CA">
              <w:rPr>
                <w:rFonts w:eastAsiaTheme="minorEastAsia"/>
                <w:noProof/>
                <w:lang w:eastAsia="pl-PL"/>
              </w:rPr>
              <w:tab/>
            </w:r>
            <w:r w:rsidR="001561CA" w:rsidRPr="00A50991">
              <w:rPr>
                <w:rStyle w:val="Hipercze"/>
                <w:noProof/>
              </w:rPr>
              <w:t>Termin wykonania zamówienia.</w:t>
            </w:r>
            <w:r w:rsidR="001561CA">
              <w:rPr>
                <w:noProof/>
                <w:webHidden/>
              </w:rPr>
              <w:tab/>
            </w:r>
            <w:r w:rsidR="001561CA">
              <w:rPr>
                <w:noProof/>
                <w:webHidden/>
              </w:rPr>
              <w:fldChar w:fldCharType="begin"/>
            </w:r>
            <w:r w:rsidR="001561CA">
              <w:rPr>
                <w:noProof/>
                <w:webHidden/>
              </w:rPr>
              <w:instrText xml:space="preserve"> PAGEREF _Toc493226725 \h </w:instrText>
            </w:r>
            <w:r w:rsidR="001561CA">
              <w:rPr>
                <w:noProof/>
                <w:webHidden/>
              </w:rPr>
            </w:r>
            <w:r w:rsidR="001561CA">
              <w:rPr>
                <w:noProof/>
                <w:webHidden/>
              </w:rPr>
              <w:fldChar w:fldCharType="separate"/>
            </w:r>
            <w:r w:rsidR="001561CA">
              <w:rPr>
                <w:noProof/>
                <w:webHidden/>
              </w:rPr>
              <w:t>4</w:t>
            </w:r>
            <w:r w:rsidR="001561CA">
              <w:rPr>
                <w:noProof/>
                <w:webHidden/>
              </w:rPr>
              <w:fldChar w:fldCharType="end"/>
            </w:r>
          </w:hyperlink>
        </w:p>
        <w:p w14:paraId="21EB4BD3" w14:textId="79F69076" w:rsidR="001561CA" w:rsidRDefault="00231BFF">
          <w:pPr>
            <w:pStyle w:val="Spistreci1"/>
            <w:tabs>
              <w:tab w:val="left" w:pos="440"/>
              <w:tab w:val="right" w:leader="dot" w:pos="9062"/>
            </w:tabs>
            <w:rPr>
              <w:rFonts w:eastAsiaTheme="minorEastAsia"/>
              <w:noProof/>
              <w:lang w:eastAsia="pl-PL"/>
            </w:rPr>
          </w:pPr>
          <w:hyperlink w:anchor="_Toc493226726" w:history="1">
            <w:r w:rsidR="001561CA" w:rsidRPr="00A50991">
              <w:rPr>
                <w:rStyle w:val="Hipercze"/>
                <w:noProof/>
              </w:rPr>
              <w:t>7.</w:t>
            </w:r>
            <w:r w:rsidR="001561CA">
              <w:rPr>
                <w:rFonts w:eastAsiaTheme="minorEastAsia"/>
                <w:noProof/>
                <w:lang w:eastAsia="pl-PL"/>
              </w:rPr>
              <w:tab/>
            </w:r>
            <w:r w:rsidR="001561CA" w:rsidRPr="00A50991">
              <w:rPr>
                <w:rStyle w:val="Hipercze"/>
                <w:noProof/>
              </w:rPr>
              <w:t>Zamówienia podobne.</w:t>
            </w:r>
            <w:r w:rsidR="001561CA">
              <w:rPr>
                <w:noProof/>
                <w:webHidden/>
              </w:rPr>
              <w:tab/>
            </w:r>
            <w:r w:rsidR="001561CA">
              <w:rPr>
                <w:noProof/>
                <w:webHidden/>
              </w:rPr>
              <w:fldChar w:fldCharType="begin"/>
            </w:r>
            <w:r w:rsidR="001561CA">
              <w:rPr>
                <w:noProof/>
                <w:webHidden/>
              </w:rPr>
              <w:instrText xml:space="preserve"> PAGEREF _Toc493226726 \h </w:instrText>
            </w:r>
            <w:r w:rsidR="001561CA">
              <w:rPr>
                <w:noProof/>
                <w:webHidden/>
              </w:rPr>
            </w:r>
            <w:r w:rsidR="001561CA">
              <w:rPr>
                <w:noProof/>
                <w:webHidden/>
              </w:rPr>
              <w:fldChar w:fldCharType="separate"/>
            </w:r>
            <w:r w:rsidR="001561CA">
              <w:rPr>
                <w:noProof/>
                <w:webHidden/>
              </w:rPr>
              <w:t>5</w:t>
            </w:r>
            <w:r w:rsidR="001561CA">
              <w:rPr>
                <w:noProof/>
                <w:webHidden/>
              </w:rPr>
              <w:fldChar w:fldCharType="end"/>
            </w:r>
          </w:hyperlink>
        </w:p>
        <w:p w14:paraId="5AC8B278" w14:textId="5B507BC5" w:rsidR="001561CA" w:rsidRDefault="00231BFF">
          <w:pPr>
            <w:pStyle w:val="Spistreci1"/>
            <w:tabs>
              <w:tab w:val="left" w:pos="440"/>
              <w:tab w:val="right" w:leader="dot" w:pos="9062"/>
            </w:tabs>
            <w:rPr>
              <w:rFonts w:eastAsiaTheme="minorEastAsia"/>
              <w:noProof/>
              <w:lang w:eastAsia="pl-PL"/>
            </w:rPr>
          </w:pPr>
          <w:hyperlink w:anchor="_Toc493226727" w:history="1">
            <w:r w:rsidR="001561CA" w:rsidRPr="00A50991">
              <w:rPr>
                <w:rStyle w:val="Hipercze"/>
                <w:noProof/>
              </w:rPr>
              <w:t>8.</w:t>
            </w:r>
            <w:r w:rsidR="001561CA">
              <w:rPr>
                <w:rFonts w:eastAsiaTheme="minorEastAsia"/>
                <w:noProof/>
                <w:lang w:eastAsia="pl-PL"/>
              </w:rPr>
              <w:tab/>
            </w:r>
            <w:r w:rsidR="001561CA" w:rsidRPr="00A50991">
              <w:rPr>
                <w:rStyle w:val="Hipercze"/>
                <w:noProof/>
              </w:rPr>
              <w:t>Informacja o ofercie wariantowej, umowie ramowej i aukcji elektronicznej.</w:t>
            </w:r>
            <w:r w:rsidR="001561CA">
              <w:rPr>
                <w:noProof/>
                <w:webHidden/>
              </w:rPr>
              <w:tab/>
            </w:r>
            <w:r w:rsidR="001561CA">
              <w:rPr>
                <w:noProof/>
                <w:webHidden/>
              </w:rPr>
              <w:fldChar w:fldCharType="begin"/>
            </w:r>
            <w:r w:rsidR="001561CA">
              <w:rPr>
                <w:noProof/>
                <w:webHidden/>
              </w:rPr>
              <w:instrText xml:space="preserve"> PAGEREF _Toc493226727 \h </w:instrText>
            </w:r>
            <w:r w:rsidR="001561CA">
              <w:rPr>
                <w:noProof/>
                <w:webHidden/>
              </w:rPr>
            </w:r>
            <w:r w:rsidR="001561CA">
              <w:rPr>
                <w:noProof/>
                <w:webHidden/>
              </w:rPr>
              <w:fldChar w:fldCharType="separate"/>
            </w:r>
            <w:r w:rsidR="001561CA">
              <w:rPr>
                <w:noProof/>
                <w:webHidden/>
              </w:rPr>
              <w:t>5</w:t>
            </w:r>
            <w:r w:rsidR="001561CA">
              <w:rPr>
                <w:noProof/>
                <w:webHidden/>
              </w:rPr>
              <w:fldChar w:fldCharType="end"/>
            </w:r>
          </w:hyperlink>
        </w:p>
        <w:p w14:paraId="6073971C" w14:textId="0118232F" w:rsidR="001561CA" w:rsidRDefault="00231BFF">
          <w:pPr>
            <w:pStyle w:val="Spistreci1"/>
            <w:tabs>
              <w:tab w:val="left" w:pos="440"/>
              <w:tab w:val="right" w:leader="dot" w:pos="9062"/>
            </w:tabs>
            <w:rPr>
              <w:rFonts w:eastAsiaTheme="minorEastAsia"/>
              <w:noProof/>
              <w:lang w:eastAsia="pl-PL"/>
            </w:rPr>
          </w:pPr>
          <w:hyperlink w:anchor="_Toc493226728" w:history="1">
            <w:r w:rsidR="001561CA" w:rsidRPr="00A50991">
              <w:rPr>
                <w:rStyle w:val="Hipercze"/>
                <w:noProof/>
              </w:rPr>
              <w:t>9.</w:t>
            </w:r>
            <w:r w:rsidR="001561CA">
              <w:rPr>
                <w:rFonts w:eastAsiaTheme="minorEastAsia"/>
                <w:noProof/>
                <w:lang w:eastAsia="pl-PL"/>
              </w:rPr>
              <w:tab/>
            </w:r>
            <w:r w:rsidR="001561CA" w:rsidRPr="00A50991">
              <w:rPr>
                <w:rStyle w:val="Hipercze"/>
                <w:noProof/>
              </w:rPr>
              <w:t>Informacja o ofertach częściowych.</w:t>
            </w:r>
            <w:r w:rsidR="001561CA">
              <w:rPr>
                <w:noProof/>
                <w:webHidden/>
              </w:rPr>
              <w:tab/>
            </w:r>
            <w:r w:rsidR="001561CA">
              <w:rPr>
                <w:noProof/>
                <w:webHidden/>
              </w:rPr>
              <w:fldChar w:fldCharType="begin"/>
            </w:r>
            <w:r w:rsidR="001561CA">
              <w:rPr>
                <w:noProof/>
                <w:webHidden/>
              </w:rPr>
              <w:instrText xml:space="preserve"> PAGEREF _Toc493226728 \h </w:instrText>
            </w:r>
            <w:r w:rsidR="001561CA">
              <w:rPr>
                <w:noProof/>
                <w:webHidden/>
              </w:rPr>
            </w:r>
            <w:r w:rsidR="001561CA">
              <w:rPr>
                <w:noProof/>
                <w:webHidden/>
              </w:rPr>
              <w:fldChar w:fldCharType="separate"/>
            </w:r>
            <w:r w:rsidR="001561CA">
              <w:rPr>
                <w:noProof/>
                <w:webHidden/>
              </w:rPr>
              <w:t>5</w:t>
            </w:r>
            <w:r w:rsidR="001561CA">
              <w:rPr>
                <w:noProof/>
                <w:webHidden/>
              </w:rPr>
              <w:fldChar w:fldCharType="end"/>
            </w:r>
          </w:hyperlink>
        </w:p>
        <w:p w14:paraId="4D78EE21" w14:textId="6D2962E8" w:rsidR="001561CA" w:rsidRDefault="00231BFF">
          <w:pPr>
            <w:pStyle w:val="Spistreci1"/>
            <w:tabs>
              <w:tab w:val="left" w:pos="660"/>
              <w:tab w:val="right" w:leader="dot" w:pos="9062"/>
            </w:tabs>
            <w:rPr>
              <w:rFonts w:eastAsiaTheme="minorEastAsia"/>
              <w:noProof/>
              <w:lang w:eastAsia="pl-PL"/>
            </w:rPr>
          </w:pPr>
          <w:hyperlink w:anchor="_Toc493226729" w:history="1">
            <w:r w:rsidR="001561CA" w:rsidRPr="00A50991">
              <w:rPr>
                <w:rStyle w:val="Hipercze"/>
                <w:noProof/>
              </w:rPr>
              <w:t>10.</w:t>
            </w:r>
            <w:r w:rsidR="001561CA">
              <w:rPr>
                <w:rFonts w:eastAsiaTheme="minorEastAsia"/>
                <w:noProof/>
                <w:lang w:eastAsia="pl-PL"/>
              </w:rPr>
              <w:tab/>
            </w:r>
            <w:r w:rsidR="001561CA" w:rsidRPr="00A50991">
              <w:rPr>
                <w:rStyle w:val="Hipercze"/>
                <w:noProof/>
              </w:rPr>
              <w:t>Podwykonawcy.</w:t>
            </w:r>
            <w:r w:rsidR="001561CA">
              <w:rPr>
                <w:noProof/>
                <w:webHidden/>
              </w:rPr>
              <w:tab/>
            </w:r>
            <w:r w:rsidR="001561CA">
              <w:rPr>
                <w:noProof/>
                <w:webHidden/>
              </w:rPr>
              <w:fldChar w:fldCharType="begin"/>
            </w:r>
            <w:r w:rsidR="001561CA">
              <w:rPr>
                <w:noProof/>
                <w:webHidden/>
              </w:rPr>
              <w:instrText xml:space="preserve"> PAGEREF _Toc493226729 \h </w:instrText>
            </w:r>
            <w:r w:rsidR="001561CA">
              <w:rPr>
                <w:noProof/>
                <w:webHidden/>
              </w:rPr>
            </w:r>
            <w:r w:rsidR="001561CA">
              <w:rPr>
                <w:noProof/>
                <w:webHidden/>
              </w:rPr>
              <w:fldChar w:fldCharType="separate"/>
            </w:r>
            <w:r w:rsidR="001561CA">
              <w:rPr>
                <w:noProof/>
                <w:webHidden/>
              </w:rPr>
              <w:t>5</w:t>
            </w:r>
            <w:r w:rsidR="001561CA">
              <w:rPr>
                <w:noProof/>
                <w:webHidden/>
              </w:rPr>
              <w:fldChar w:fldCharType="end"/>
            </w:r>
          </w:hyperlink>
        </w:p>
        <w:p w14:paraId="3354437A" w14:textId="3148C54C" w:rsidR="001561CA" w:rsidRDefault="00231BFF">
          <w:pPr>
            <w:pStyle w:val="Spistreci1"/>
            <w:tabs>
              <w:tab w:val="left" w:pos="660"/>
              <w:tab w:val="right" w:leader="dot" w:pos="9062"/>
            </w:tabs>
            <w:rPr>
              <w:rFonts w:eastAsiaTheme="minorEastAsia"/>
              <w:noProof/>
              <w:lang w:eastAsia="pl-PL"/>
            </w:rPr>
          </w:pPr>
          <w:hyperlink w:anchor="_Toc493226730" w:history="1">
            <w:r w:rsidR="001561CA" w:rsidRPr="00A50991">
              <w:rPr>
                <w:rStyle w:val="Hipercze"/>
                <w:noProof/>
              </w:rPr>
              <w:t>11.</w:t>
            </w:r>
            <w:r w:rsidR="001561CA">
              <w:rPr>
                <w:rFonts w:eastAsiaTheme="minorEastAsia"/>
                <w:noProof/>
                <w:lang w:eastAsia="pl-PL"/>
              </w:rPr>
              <w:tab/>
            </w:r>
            <w:r w:rsidR="001561CA" w:rsidRPr="00A50991">
              <w:rPr>
                <w:rStyle w:val="Hipercze"/>
                <w:noProof/>
              </w:rPr>
              <w:t>Warunki udziału w postępowaniu i opis sposobu dokonania oceny spełnienia tych warunków.</w:t>
            </w:r>
            <w:r w:rsidR="001561CA">
              <w:rPr>
                <w:noProof/>
                <w:webHidden/>
              </w:rPr>
              <w:tab/>
            </w:r>
            <w:r w:rsidR="001561CA">
              <w:rPr>
                <w:noProof/>
                <w:webHidden/>
              </w:rPr>
              <w:fldChar w:fldCharType="begin"/>
            </w:r>
            <w:r w:rsidR="001561CA">
              <w:rPr>
                <w:noProof/>
                <w:webHidden/>
              </w:rPr>
              <w:instrText xml:space="preserve"> PAGEREF _Toc493226730 \h </w:instrText>
            </w:r>
            <w:r w:rsidR="001561CA">
              <w:rPr>
                <w:noProof/>
                <w:webHidden/>
              </w:rPr>
            </w:r>
            <w:r w:rsidR="001561CA">
              <w:rPr>
                <w:noProof/>
                <w:webHidden/>
              </w:rPr>
              <w:fldChar w:fldCharType="separate"/>
            </w:r>
            <w:r w:rsidR="001561CA">
              <w:rPr>
                <w:noProof/>
                <w:webHidden/>
              </w:rPr>
              <w:t>6</w:t>
            </w:r>
            <w:r w:rsidR="001561CA">
              <w:rPr>
                <w:noProof/>
                <w:webHidden/>
              </w:rPr>
              <w:fldChar w:fldCharType="end"/>
            </w:r>
          </w:hyperlink>
        </w:p>
        <w:p w14:paraId="42AD70D8" w14:textId="01CD9905" w:rsidR="001561CA" w:rsidRDefault="00231BFF">
          <w:pPr>
            <w:pStyle w:val="Spistreci1"/>
            <w:tabs>
              <w:tab w:val="left" w:pos="660"/>
              <w:tab w:val="right" w:leader="dot" w:pos="9062"/>
            </w:tabs>
            <w:rPr>
              <w:rFonts w:eastAsiaTheme="minorEastAsia"/>
              <w:noProof/>
              <w:lang w:eastAsia="pl-PL"/>
            </w:rPr>
          </w:pPr>
          <w:hyperlink w:anchor="_Toc493226731" w:history="1">
            <w:r w:rsidR="001561CA" w:rsidRPr="00A50991">
              <w:rPr>
                <w:rStyle w:val="Hipercze"/>
                <w:noProof/>
              </w:rPr>
              <w:t>12.</w:t>
            </w:r>
            <w:r w:rsidR="001561CA">
              <w:rPr>
                <w:rFonts w:eastAsiaTheme="minorEastAsia"/>
                <w:noProof/>
                <w:lang w:eastAsia="pl-PL"/>
              </w:rPr>
              <w:tab/>
            </w:r>
            <w:r w:rsidR="001561CA" w:rsidRPr="00A50991">
              <w:rPr>
                <w:rStyle w:val="Hipercze"/>
                <w:noProof/>
              </w:rPr>
              <w:t xml:space="preserve">Dokumenty i oświadczenia, </w:t>
            </w:r>
            <w:r w:rsidR="001561CA" w:rsidRPr="00A50991">
              <w:rPr>
                <w:rStyle w:val="Hipercze"/>
                <w:rFonts w:cs="Calibri"/>
                <w:noProof/>
              </w:rPr>
              <w:t>jakie mają dostarczyć wykonawcy w celu potwierdzenia spełniania warunków udziału w postępowaniu, oraz dokumenty potwierdzające brak podstaw do wykluczenia z postępowania na podstawie art. 24 ustawy.</w:t>
            </w:r>
            <w:r w:rsidR="001561CA">
              <w:rPr>
                <w:noProof/>
                <w:webHidden/>
              </w:rPr>
              <w:tab/>
            </w:r>
            <w:r w:rsidR="001561CA">
              <w:rPr>
                <w:noProof/>
                <w:webHidden/>
              </w:rPr>
              <w:fldChar w:fldCharType="begin"/>
            </w:r>
            <w:r w:rsidR="001561CA">
              <w:rPr>
                <w:noProof/>
                <w:webHidden/>
              </w:rPr>
              <w:instrText xml:space="preserve"> PAGEREF _Toc493226731 \h </w:instrText>
            </w:r>
            <w:r w:rsidR="001561CA">
              <w:rPr>
                <w:noProof/>
                <w:webHidden/>
              </w:rPr>
            </w:r>
            <w:r w:rsidR="001561CA">
              <w:rPr>
                <w:noProof/>
                <w:webHidden/>
              </w:rPr>
              <w:fldChar w:fldCharType="separate"/>
            </w:r>
            <w:r w:rsidR="001561CA">
              <w:rPr>
                <w:noProof/>
                <w:webHidden/>
              </w:rPr>
              <w:t>10</w:t>
            </w:r>
            <w:r w:rsidR="001561CA">
              <w:rPr>
                <w:noProof/>
                <w:webHidden/>
              </w:rPr>
              <w:fldChar w:fldCharType="end"/>
            </w:r>
          </w:hyperlink>
        </w:p>
        <w:p w14:paraId="12CED9ED" w14:textId="14D307C8" w:rsidR="001561CA" w:rsidRDefault="00231BFF">
          <w:pPr>
            <w:pStyle w:val="Spistreci1"/>
            <w:tabs>
              <w:tab w:val="left" w:pos="660"/>
              <w:tab w:val="right" w:leader="dot" w:pos="9062"/>
            </w:tabs>
            <w:rPr>
              <w:rFonts w:eastAsiaTheme="minorEastAsia"/>
              <w:noProof/>
              <w:lang w:eastAsia="pl-PL"/>
            </w:rPr>
          </w:pPr>
          <w:hyperlink w:anchor="_Toc493226732" w:history="1">
            <w:r w:rsidR="001561CA" w:rsidRPr="00A50991">
              <w:rPr>
                <w:rStyle w:val="Hipercze"/>
                <w:noProof/>
              </w:rPr>
              <w:t>13.</w:t>
            </w:r>
            <w:r w:rsidR="001561CA">
              <w:rPr>
                <w:rFonts w:eastAsiaTheme="minorEastAsia"/>
                <w:noProof/>
                <w:lang w:eastAsia="pl-PL"/>
              </w:rPr>
              <w:tab/>
            </w:r>
            <w:r w:rsidR="001561CA" w:rsidRPr="00A50991">
              <w:rPr>
                <w:rStyle w:val="Hipercze"/>
                <w:noProof/>
              </w:rPr>
              <w:t>Wykonawcy wspólnie ubiegający się o udzielenie zamówienia.</w:t>
            </w:r>
            <w:r w:rsidR="001561CA">
              <w:rPr>
                <w:noProof/>
                <w:webHidden/>
              </w:rPr>
              <w:tab/>
            </w:r>
            <w:r w:rsidR="001561CA">
              <w:rPr>
                <w:noProof/>
                <w:webHidden/>
              </w:rPr>
              <w:fldChar w:fldCharType="begin"/>
            </w:r>
            <w:r w:rsidR="001561CA">
              <w:rPr>
                <w:noProof/>
                <w:webHidden/>
              </w:rPr>
              <w:instrText xml:space="preserve"> PAGEREF _Toc493226732 \h </w:instrText>
            </w:r>
            <w:r w:rsidR="001561CA">
              <w:rPr>
                <w:noProof/>
                <w:webHidden/>
              </w:rPr>
            </w:r>
            <w:r w:rsidR="001561CA">
              <w:rPr>
                <w:noProof/>
                <w:webHidden/>
              </w:rPr>
              <w:fldChar w:fldCharType="separate"/>
            </w:r>
            <w:r w:rsidR="001561CA">
              <w:rPr>
                <w:noProof/>
                <w:webHidden/>
              </w:rPr>
              <w:t>14</w:t>
            </w:r>
            <w:r w:rsidR="001561CA">
              <w:rPr>
                <w:noProof/>
                <w:webHidden/>
              </w:rPr>
              <w:fldChar w:fldCharType="end"/>
            </w:r>
          </w:hyperlink>
        </w:p>
        <w:p w14:paraId="248B0934" w14:textId="70F4283D" w:rsidR="001561CA" w:rsidRDefault="00231BFF">
          <w:pPr>
            <w:pStyle w:val="Spistreci1"/>
            <w:tabs>
              <w:tab w:val="left" w:pos="660"/>
              <w:tab w:val="right" w:leader="dot" w:pos="9062"/>
            </w:tabs>
            <w:rPr>
              <w:rFonts w:eastAsiaTheme="minorEastAsia"/>
              <w:noProof/>
              <w:lang w:eastAsia="pl-PL"/>
            </w:rPr>
          </w:pPr>
          <w:hyperlink w:anchor="_Toc493226733" w:history="1">
            <w:r w:rsidR="001561CA" w:rsidRPr="00A50991">
              <w:rPr>
                <w:rStyle w:val="Hipercze"/>
                <w:noProof/>
              </w:rPr>
              <w:t>14.</w:t>
            </w:r>
            <w:r w:rsidR="001561CA">
              <w:rPr>
                <w:rFonts w:eastAsiaTheme="minorEastAsia"/>
                <w:noProof/>
                <w:lang w:eastAsia="pl-PL"/>
              </w:rPr>
              <w:tab/>
            </w:r>
            <w:r w:rsidR="001561CA" w:rsidRPr="00A50991">
              <w:rPr>
                <w:rStyle w:val="Hipercze"/>
                <w:noProof/>
              </w:rPr>
              <w:t>Wadium.</w:t>
            </w:r>
            <w:r w:rsidR="001561CA">
              <w:rPr>
                <w:noProof/>
                <w:webHidden/>
              </w:rPr>
              <w:tab/>
            </w:r>
            <w:r w:rsidR="001561CA">
              <w:rPr>
                <w:noProof/>
                <w:webHidden/>
              </w:rPr>
              <w:fldChar w:fldCharType="begin"/>
            </w:r>
            <w:r w:rsidR="001561CA">
              <w:rPr>
                <w:noProof/>
                <w:webHidden/>
              </w:rPr>
              <w:instrText xml:space="preserve"> PAGEREF _Toc493226733 \h </w:instrText>
            </w:r>
            <w:r w:rsidR="001561CA">
              <w:rPr>
                <w:noProof/>
                <w:webHidden/>
              </w:rPr>
            </w:r>
            <w:r w:rsidR="001561CA">
              <w:rPr>
                <w:noProof/>
                <w:webHidden/>
              </w:rPr>
              <w:fldChar w:fldCharType="separate"/>
            </w:r>
            <w:r w:rsidR="001561CA">
              <w:rPr>
                <w:noProof/>
                <w:webHidden/>
              </w:rPr>
              <w:t>14</w:t>
            </w:r>
            <w:r w:rsidR="001561CA">
              <w:rPr>
                <w:noProof/>
                <w:webHidden/>
              </w:rPr>
              <w:fldChar w:fldCharType="end"/>
            </w:r>
          </w:hyperlink>
        </w:p>
        <w:p w14:paraId="04ECDAE6" w14:textId="2D51B231" w:rsidR="001561CA" w:rsidRDefault="00231BFF">
          <w:pPr>
            <w:pStyle w:val="Spistreci1"/>
            <w:tabs>
              <w:tab w:val="left" w:pos="660"/>
              <w:tab w:val="right" w:leader="dot" w:pos="9062"/>
            </w:tabs>
            <w:rPr>
              <w:rFonts w:eastAsiaTheme="minorEastAsia"/>
              <w:noProof/>
              <w:lang w:eastAsia="pl-PL"/>
            </w:rPr>
          </w:pPr>
          <w:hyperlink w:anchor="_Toc493226734" w:history="1">
            <w:r w:rsidR="001561CA" w:rsidRPr="00A50991">
              <w:rPr>
                <w:rStyle w:val="Hipercze"/>
                <w:noProof/>
              </w:rPr>
              <w:t>15.</w:t>
            </w:r>
            <w:r w:rsidR="001561CA">
              <w:rPr>
                <w:rFonts w:eastAsiaTheme="minorEastAsia"/>
                <w:noProof/>
                <w:lang w:eastAsia="pl-PL"/>
              </w:rPr>
              <w:tab/>
            </w:r>
            <w:r w:rsidR="001561CA" w:rsidRPr="00A50991">
              <w:rPr>
                <w:rStyle w:val="Hipercze"/>
                <w:noProof/>
              </w:rPr>
              <w:t>Waluta w jakiej będą prowadzone rozliczenia.</w:t>
            </w:r>
            <w:r w:rsidR="001561CA">
              <w:rPr>
                <w:noProof/>
                <w:webHidden/>
              </w:rPr>
              <w:tab/>
            </w:r>
            <w:r w:rsidR="001561CA">
              <w:rPr>
                <w:noProof/>
                <w:webHidden/>
              </w:rPr>
              <w:fldChar w:fldCharType="begin"/>
            </w:r>
            <w:r w:rsidR="001561CA">
              <w:rPr>
                <w:noProof/>
                <w:webHidden/>
              </w:rPr>
              <w:instrText xml:space="preserve"> PAGEREF _Toc493226734 \h </w:instrText>
            </w:r>
            <w:r w:rsidR="001561CA">
              <w:rPr>
                <w:noProof/>
                <w:webHidden/>
              </w:rPr>
            </w:r>
            <w:r w:rsidR="001561CA">
              <w:rPr>
                <w:noProof/>
                <w:webHidden/>
              </w:rPr>
              <w:fldChar w:fldCharType="separate"/>
            </w:r>
            <w:r w:rsidR="001561CA">
              <w:rPr>
                <w:noProof/>
                <w:webHidden/>
              </w:rPr>
              <w:t>15</w:t>
            </w:r>
            <w:r w:rsidR="001561CA">
              <w:rPr>
                <w:noProof/>
                <w:webHidden/>
              </w:rPr>
              <w:fldChar w:fldCharType="end"/>
            </w:r>
          </w:hyperlink>
        </w:p>
        <w:p w14:paraId="0D965637" w14:textId="52A3DB6A" w:rsidR="001561CA" w:rsidRDefault="00231BFF">
          <w:pPr>
            <w:pStyle w:val="Spistreci1"/>
            <w:tabs>
              <w:tab w:val="left" w:pos="660"/>
              <w:tab w:val="right" w:leader="dot" w:pos="9062"/>
            </w:tabs>
            <w:rPr>
              <w:rFonts w:eastAsiaTheme="minorEastAsia"/>
              <w:noProof/>
              <w:lang w:eastAsia="pl-PL"/>
            </w:rPr>
          </w:pPr>
          <w:hyperlink w:anchor="_Toc493226735" w:history="1">
            <w:r w:rsidR="001561CA" w:rsidRPr="00A50991">
              <w:rPr>
                <w:rStyle w:val="Hipercze"/>
                <w:noProof/>
              </w:rPr>
              <w:t>16.</w:t>
            </w:r>
            <w:r w:rsidR="001561CA">
              <w:rPr>
                <w:rFonts w:eastAsiaTheme="minorEastAsia"/>
                <w:noProof/>
                <w:lang w:eastAsia="pl-PL"/>
              </w:rPr>
              <w:tab/>
            </w:r>
            <w:r w:rsidR="001561CA" w:rsidRPr="00A50991">
              <w:rPr>
                <w:rStyle w:val="Hipercze"/>
                <w:noProof/>
              </w:rPr>
              <w:t>Sposób porozumiewania się Zamawiającego z Wykonawcami.</w:t>
            </w:r>
            <w:r w:rsidR="001561CA">
              <w:rPr>
                <w:noProof/>
                <w:webHidden/>
              </w:rPr>
              <w:tab/>
            </w:r>
            <w:r w:rsidR="001561CA">
              <w:rPr>
                <w:noProof/>
                <w:webHidden/>
              </w:rPr>
              <w:fldChar w:fldCharType="begin"/>
            </w:r>
            <w:r w:rsidR="001561CA">
              <w:rPr>
                <w:noProof/>
                <w:webHidden/>
              </w:rPr>
              <w:instrText xml:space="preserve"> PAGEREF _Toc493226735 \h </w:instrText>
            </w:r>
            <w:r w:rsidR="001561CA">
              <w:rPr>
                <w:noProof/>
                <w:webHidden/>
              </w:rPr>
            </w:r>
            <w:r w:rsidR="001561CA">
              <w:rPr>
                <w:noProof/>
                <w:webHidden/>
              </w:rPr>
              <w:fldChar w:fldCharType="separate"/>
            </w:r>
            <w:r w:rsidR="001561CA">
              <w:rPr>
                <w:noProof/>
                <w:webHidden/>
              </w:rPr>
              <w:t>15</w:t>
            </w:r>
            <w:r w:rsidR="001561CA">
              <w:rPr>
                <w:noProof/>
                <w:webHidden/>
              </w:rPr>
              <w:fldChar w:fldCharType="end"/>
            </w:r>
          </w:hyperlink>
        </w:p>
        <w:p w14:paraId="5B763958" w14:textId="6625AE40" w:rsidR="001561CA" w:rsidRDefault="00231BFF">
          <w:pPr>
            <w:pStyle w:val="Spistreci1"/>
            <w:tabs>
              <w:tab w:val="left" w:pos="660"/>
              <w:tab w:val="right" w:leader="dot" w:pos="9062"/>
            </w:tabs>
            <w:rPr>
              <w:rFonts w:eastAsiaTheme="minorEastAsia"/>
              <w:noProof/>
              <w:lang w:eastAsia="pl-PL"/>
            </w:rPr>
          </w:pPr>
          <w:hyperlink w:anchor="_Toc493226736" w:history="1">
            <w:r w:rsidR="001561CA" w:rsidRPr="00A50991">
              <w:rPr>
                <w:rStyle w:val="Hipercze"/>
                <w:noProof/>
              </w:rPr>
              <w:t>17.</w:t>
            </w:r>
            <w:r w:rsidR="001561CA">
              <w:rPr>
                <w:rFonts w:eastAsiaTheme="minorEastAsia"/>
                <w:noProof/>
                <w:lang w:eastAsia="pl-PL"/>
              </w:rPr>
              <w:tab/>
            </w:r>
            <w:r w:rsidR="001561CA" w:rsidRPr="00A50991">
              <w:rPr>
                <w:rStyle w:val="Hipercze"/>
                <w:noProof/>
              </w:rPr>
              <w:t>Osoby upoważnione do porozumiewania się z Wykonawcami.</w:t>
            </w:r>
            <w:r w:rsidR="001561CA">
              <w:rPr>
                <w:noProof/>
                <w:webHidden/>
              </w:rPr>
              <w:tab/>
            </w:r>
            <w:r w:rsidR="001561CA">
              <w:rPr>
                <w:noProof/>
                <w:webHidden/>
              </w:rPr>
              <w:fldChar w:fldCharType="begin"/>
            </w:r>
            <w:r w:rsidR="001561CA">
              <w:rPr>
                <w:noProof/>
                <w:webHidden/>
              </w:rPr>
              <w:instrText xml:space="preserve"> PAGEREF _Toc493226736 \h </w:instrText>
            </w:r>
            <w:r w:rsidR="001561CA">
              <w:rPr>
                <w:noProof/>
                <w:webHidden/>
              </w:rPr>
            </w:r>
            <w:r w:rsidR="001561CA">
              <w:rPr>
                <w:noProof/>
                <w:webHidden/>
              </w:rPr>
              <w:fldChar w:fldCharType="separate"/>
            </w:r>
            <w:r w:rsidR="001561CA">
              <w:rPr>
                <w:noProof/>
                <w:webHidden/>
              </w:rPr>
              <w:t>15</w:t>
            </w:r>
            <w:r w:rsidR="001561CA">
              <w:rPr>
                <w:noProof/>
                <w:webHidden/>
              </w:rPr>
              <w:fldChar w:fldCharType="end"/>
            </w:r>
          </w:hyperlink>
        </w:p>
        <w:p w14:paraId="6182DC1A" w14:textId="0C21A4F8" w:rsidR="001561CA" w:rsidRDefault="00231BFF">
          <w:pPr>
            <w:pStyle w:val="Spistreci1"/>
            <w:tabs>
              <w:tab w:val="left" w:pos="660"/>
              <w:tab w:val="right" w:leader="dot" w:pos="9062"/>
            </w:tabs>
            <w:rPr>
              <w:rFonts w:eastAsiaTheme="minorEastAsia"/>
              <w:noProof/>
              <w:lang w:eastAsia="pl-PL"/>
            </w:rPr>
          </w:pPr>
          <w:hyperlink w:anchor="_Toc493226737" w:history="1">
            <w:r w:rsidR="001561CA" w:rsidRPr="00A50991">
              <w:rPr>
                <w:rStyle w:val="Hipercze"/>
                <w:noProof/>
              </w:rPr>
              <w:t>18.</w:t>
            </w:r>
            <w:r w:rsidR="001561CA">
              <w:rPr>
                <w:rFonts w:eastAsiaTheme="minorEastAsia"/>
                <w:noProof/>
                <w:lang w:eastAsia="pl-PL"/>
              </w:rPr>
              <w:tab/>
            </w:r>
            <w:r w:rsidR="001561CA" w:rsidRPr="00A50991">
              <w:rPr>
                <w:rStyle w:val="Hipercze"/>
                <w:noProof/>
              </w:rPr>
              <w:t>Opis sposobu przygotowania oferty.</w:t>
            </w:r>
            <w:r w:rsidR="001561CA">
              <w:rPr>
                <w:noProof/>
                <w:webHidden/>
              </w:rPr>
              <w:tab/>
            </w:r>
            <w:r w:rsidR="001561CA">
              <w:rPr>
                <w:noProof/>
                <w:webHidden/>
              </w:rPr>
              <w:fldChar w:fldCharType="begin"/>
            </w:r>
            <w:r w:rsidR="001561CA">
              <w:rPr>
                <w:noProof/>
                <w:webHidden/>
              </w:rPr>
              <w:instrText xml:space="preserve"> PAGEREF _Toc493226737 \h </w:instrText>
            </w:r>
            <w:r w:rsidR="001561CA">
              <w:rPr>
                <w:noProof/>
                <w:webHidden/>
              </w:rPr>
            </w:r>
            <w:r w:rsidR="001561CA">
              <w:rPr>
                <w:noProof/>
                <w:webHidden/>
              </w:rPr>
              <w:fldChar w:fldCharType="separate"/>
            </w:r>
            <w:r w:rsidR="001561CA">
              <w:rPr>
                <w:noProof/>
                <w:webHidden/>
              </w:rPr>
              <w:t>15</w:t>
            </w:r>
            <w:r w:rsidR="001561CA">
              <w:rPr>
                <w:noProof/>
                <w:webHidden/>
              </w:rPr>
              <w:fldChar w:fldCharType="end"/>
            </w:r>
          </w:hyperlink>
        </w:p>
        <w:p w14:paraId="7442CA4D" w14:textId="6ED4C709" w:rsidR="001561CA" w:rsidRDefault="00231BFF">
          <w:pPr>
            <w:pStyle w:val="Spistreci1"/>
            <w:tabs>
              <w:tab w:val="left" w:pos="660"/>
              <w:tab w:val="right" w:leader="dot" w:pos="9062"/>
            </w:tabs>
            <w:rPr>
              <w:rFonts w:eastAsiaTheme="minorEastAsia"/>
              <w:noProof/>
              <w:lang w:eastAsia="pl-PL"/>
            </w:rPr>
          </w:pPr>
          <w:hyperlink w:anchor="_Toc493226738" w:history="1">
            <w:r w:rsidR="001561CA" w:rsidRPr="00A50991">
              <w:rPr>
                <w:rStyle w:val="Hipercze"/>
                <w:noProof/>
              </w:rPr>
              <w:t>19.</w:t>
            </w:r>
            <w:r w:rsidR="001561CA">
              <w:rPr>
                <w:rFonts w:eastAsiaTheme="minorEastAsia"/>
                <w:noProof/>
                <w:lang w:eastAsia="pl-PL"/>
              </w:rPr>
              <w:tab/>
            </w:r>
            <w:r w:rsidR="001561CA" w:rsidRPr="00A50991">
              <w:rPr>
                <w:rStyle w:val="Hipercze"/>
                <w:noProof/>
              </w:rPr>
              <w:t>Zmiana lub wycofanie złożonej oferty.</w:t>
            </w:r>
            <w:r w:rsidR="001561CA">
              <w:rPr>
                <w:noProof/>
                <w:webHidden/>
              </w:rPr>
              <w:tab/>
            </w:r>
            <w:r w:rsidR="001561CA">
              <w:rPr>
                <w:noProof/>
                <w:webHidden/>
              </w:rPr>
              <w:fldChar w:fldCharType="begin"/>
            </w:r>
            <w:r w:rsidR="001561CA">
              <w:rPr>
                <w:noProof/>
                <w:webHidden/>
              </w:rPr>
              <w:instrText xml:space="preserve"> PAGEREF _Toc493226738 \h </w:instrText>
            </w:r>
            <w:r w:rsidR="001561CA">
              <w:rPr>
                <w:noProof/>
                <w:webHidden/>
              </w:rPr>
            </w:r>
            <w:r w:rsidR="001561CA">
              <w:rPr>
                <w:noProof/>
                <w:webHidden/>
              </w:rPr>
              <w:fldChar w:fldCharType="separate"/>
            </w:r>
            <w:r w:rsidR="001561CA">
              <w:rPr>
                <w:noProof/>
                <w:webHidden/>
              </w:rPr>
              <w:t>19</w:t>
            </w:r>
            <w:r w:rsidR="001561CA">
              <w:rPr>
                <w:noProof/>
                <w:webHidden/>
              </w:rPr>
              <w:fldChar w:fldCharType="end"/>
            </w:r>
          </w:hyperlink>
        </w:p>
        <w:p w14:paraId="4157EBA7" w14:textId="0C31D946" w:rsidR="001561CA" w:rsidRDefault="00231BFF">
          <w:pPr>
            <w:pStyle w:val="Spistreci1"/>
            <w:tabs>
              <w:tab w:val="left" w:pos="660"/>
              <w:tab w:val="right" w:leader="dot" w:pos="9062"/>
            </w:tabs>
            <w:rPr>
              <w:rFonts w:eastAsiaTheme="minorEastAsia"/>
              <w:noProof/>
              <w:lang w:eastAsia="pl-PL"/>
            </w:rPr>
          </w:pPr>
          <w:hyperlink w:anchor="_Toc493226739" w:history="1">
            <w:r w:rsidR="001561CA" w:rsidRPr="00A50991">
              <w:rPr>
                <w:rStyle w:val="Hipercze"/>
                <w:noProof/>
              </w:rPr>
              <w:t>20.</w:t>
            </w:r>
            <w:r w:rsidR="001561CA">
              <w:rPr>
                <w:rFonts w:eastAsiaTheme="minorEastAsia"/>
                <w:noProof/>
                <w:lang w:eastAsia="pl-PL"/>
              </w:rPr>
              <w:tab/>
            </w:r>
            <w:r w:rsidR="001561CA" w:rsidRPr="00A50991">
              <w:rPr>
                <w:rStyle w:val="Hipercze"/>
                <w:noProof/>
              </w:rPr>
              <w:t>Termin i miejsce składania ofert.</w:t>
            </w:r>
            <w:r w:rsidR="001561CA">
              <w:rPr>
                <w:noProof/>
                <w:webHidden/>
              </w:rPr>
              <w:tab/>
            </w:r>
            <w:r w:rsidR="001561CA">
              <w:rPr>
                <w:noProof/>
                <w:webHidden/>
              </w:rPr>
              <w:fldChar w:fldCharType="begin"/>
            </w:r>
            <w:r w:rsidR="001561CA">
              <w:rPr>
                <w:noProof/>
                <w:webHidden/>
              </w:rPr>
              <w:instrText xml:space="preserve"> PAGEREF _Toc493226739 \h </w:instrText>
            </w:r>
            <w:r w:rsidR="001561CA">
              <w:rPr>
                <w:noProof/>
                <w:webHidden/>
              </w:rPr>
            </w:r>
            <w:r w:rsidR="001561CA">
              <w:rPr>
                <w:noProof/>
                <w:webHidden/>
              </w:rPr>
              <w:fldChar w:fldCharType="separate"/>
            </w:r>
            <w:r w:rsidR="001561CA">
              <w:rPr>
                <w:noProof/>
                <w:webHidden/>
              </w:rPr>
              <w:t>19</w:t>
            </w:r>
            <w:r w:rsidR="001561CA">
              <w:rPr>
                <w:noProof/>
                <w:webHidden/>
              </w:rPr>
              <w:fldChar w:fldCharType="end"/>
            </w:r>
          </w:hyperlink>
        </w:p>
        <w:p w14:paraId="64F82CEC" w14:textId="687BAF96" w:rsidR="001561CA" w:rsidRDefault="00231BFF">
          <w:pPr>
            <w:pStyle w:val="Spistreci1"/>
            <w:tabs>
              <w:tab w:val="left" w:pos="660"/>
              <w:tab w:val="right" w:leader="dot" w:pos="9062"/>
            </w:tabs>
            <w:rPr>
              <w:rFonts w:eastAsiaTheme="minorEastAsia"/>
              <w:noProof/>
              <w:lang w:eastAsia="pl-PL"/>
            </w:rPr>
          </w:pPr>
          <w:hyperlink w:anchor="_Toc493226740" w:history="1">
            <w:r w:rsidR="001561CA" w:rsidRPr="00A50991">
              <w:rPr>
                <w:rStyle w:val="Hipercze"/>
                <w:noProof/>
              </w:rPr>
              <w:t>21.</w:t>
            </w:r>
            <w:r w:rsidR="001561CA">
              <w:rPr>
                <w:rFonts w:eastAsiaTheme="minorEastAsia"/>
                <w:noProof/>
                <w:lang w:eastAsia="pl-PL"/>
              </w:rPr>
              <w:tab/>
            </w:r>
            <w:r w:rsidR="001561CA" w:rsidRPr="00A50991">
              <w:rPr>
                <w:rStyle w:val="Hipercze"/>
                <w:noProof/>
              </w:rPr>
              <w:t>Miejsce i termin otwarcia ofert.</w:t>
            </w:r>
            <w:r w:rsidR="001561CA">
              <w:rPr>
                <w:noProof/>
                <w:webHidden/>
              </w:rPr>
              <w:tab/>
            </w:r>
            <w:r w:rsidR="001561CA">
              <w:rPr>
                <w:noProof/>
                <w:webHidden/>
              </w:rPr>
              <w:fldChar w:fldCharType="begin"/>
            </w:r>
            <w:r w:rsidR="001561CA">
              <w:rPr>
                <w:noProof/>
                <w:webHidden/>
              </w:rPr>
              <w:instrText xml:space="preserve"> PAGEREF _Toc493226740 \h </w:instrText>
            </w:r>
            <w:r w:rsidR="001561CA">
              <w:rPr>
                <w:noProof/>
                <w:webHidden/>
              </w:rPr>
            </w:r>
            <w:r w:rsidR="001561CA">
              <w:rPr>
                <w:noProof/>
                <w:webHidden/>
              </w:rPr>
              <w:fldChar w:fldCharType="separate"/>
            </w:r>
            <w:r w:rsidR="001561CA">
              <w:rPr>
                <w:noProof/>
                <w:webHidden/>
              </w:rPr>
              <w:t>19</w:t>
            </w:r>
            <w:r w:rsidR="001561CA">
              <w:rPr>
                <w:noProof/>
                <w:webHidden/>
              </w:rPr>
              <w:fldChar w:fldCharType="end"/>
            </w:r>
          </w:hyperlink>
        </w:p>
        <w:p w14:paraId="1FE04FF9" w14:textId="3202097E" w:rsidR="001561CA" w:rsidRDefault="00231BFF">
          <w:pPr>
            <w:pStyle w:val="Spistreci1"/>
            <w:tabs>
              <w:tab w:val="left" w:pos="660"/>
              <w:tab w:val="right" w:leader="dot" w:pos="9062"/>
            </w:tabs>
            <w:rPr>
              <w:rFonts w:eastAsiaTheme="minorEastAsia"/>
              <w:noProof/>
              <w:lang w:eastAsia="pl-PL"/>
            </w:rPr>
          </w:pPr>
          <w:hyperlink w:anchor="_Toc493226741" w:history="1">
            <w:r w:rsidR="001561CA" w:rsidRPr="00A50991">
              <w:rPr>
                <w:rStyle w:val="Hipercze"/>
                <w:noProof/>
              </w:rPr>
              <w:t>22.</w:t>
            </w:r>
            <w:r w:rsidR="001561CA">
              <w:rPr>
                <w:rFonts w:eastAsiaTheme="minorEastAsia"/>
                <w:noProof/>
                <w:lang w:eastAsia="pl-PL"/>
              </w:rPr>
              <w:tab/>
            </w:r>
            <w:r w:rsidR="001561CA" w:rsidRPr="00A50991">
              <w:rPr>
                <w:rStyle w:val="Hipercze"/>
                <w:noProof/>
              </w:rPr>
              <w:t>Termin związania ofertą.</w:t>
            </w:r>
            <w:r w:rsidR="001561CA">
              <w:rPr>
                <w:noProof/>
                <w:webHidden/>
              </w:rPr>
              <w:tab/>
            </w:r>
            <w:r w:rsidR="001561CA">
              <w:rPr>
                <w:noProof/>
                <w:webHidden/>
              </w:rPr>
              <w:fldChar w:fldCharType="begin"/>
            </w:r>
            <w:r w:rsidR="001561CA">
              <w:rPr>
                <w:noProof/>
                <w:webHidden/>
              </w:rPr>
              <w:instrText xml:space="preserve"> PAGEREF _Toc493226741 \h </w:instrText>
            </w:r>
            <w:r w:rsidR="001561CA">
              <w:rPr>
                <w:noProof/>
                <w:webHidden/>
              </w:rPr>
            </w:r>
            <w:r w:rsidR="001561CA">
              <w:rPr>
                <w:noProof/>
                <w:webHidden/>
              </w:rPr>
              <w:fldChar w:fldCharType="separate"/>
            </w:r>
            <w:r w:rsidR="001561CA">
              <w:rPr>
                <w:noProof/>
                <w:webHidden/>
              </w:rPr>
              <w:t>20</w:t>
            </w:r>
            <w:r w:rsidR="001561CA">
              <w:rPr>
                <w:noProof/>
                <w:webHidden/>
              </w:rPr>
              <w:fldChar w:fldCharType="end"/>
            </w:r>
          </w:hyperlink>
        </w:p>
        <w:p w14:paraId="7B68CF0E" w14:textId="6BC23986" w:rsidR="001561CA" w:rsidRDefault="00231BFF">
          <w:pPr>
            <w:pStyle w:val="Spistreci1"/>
            <w:tabs>
              <w:tab w:val="left" w:pos="660"/>
              <w:tab w:val="right" w:leader="dot" w:pos="9062"/>
            </w:tabs>
            <w:rPr>
              <w:rFonts w:eastAsiaTheme="minorEastAsia"/>
              <w:noProof/>
              <w:lang w:eastAsia="pl-PL"/>
            </w:rPr>
          </w:pPr>
          <w:hyperlink w:anchor="_Toc493226742" w:history="1">
            <w:r w:rsidR="001561CA" w:rsidRPr="00A50991">
              <w:rPr>
                <w:rStyle w:val="Hipercze"/>
                <w:noProof/>
              </w:rPr>
              <w:t>23.</w:t>
            </w:r>
            <w:r w:rsidR="001561CA">
              <w:rPr>
                <w:rFonts w:eastAsiaTheme="minorEastAsia"/>
                <w:noProof/>
                <w:lang w:eastAsia="pl-PL"/>
              </w:rPr>
              <w:tab/>
            </w:r>
            <w:r w:rsidR="001561CA" w:rsidRPr="00A50991">
              <w:rPr>
                <w:rStyle w:val="Hipercze"/>
                <w:noProof/>
              </w:rPr>
              <w:t>Opis sposobu obliczenia ceny.</w:t>
            </w:r>
            <w:r w:rsidR="001561CA">
              <w:rPr>
                <w:noProof/>
                <w:webHidden/>
              </w:rPr>
              <w:tab/>
            </w:r>
            <w:r w:rsidR="001561CA">
              <w:rPr>
                <w:noProof/>
                <w:webHidden/>
              </w:rPr>
              <w:fldChar w:fldCharType="begin"/>
            </w:r>
            <w:r w:rsidR="001561CA">
              <w:rPr>
                <w:noProof/>
                <w:webHidden/>
              </w:rPr>
              <w:instrText xml:space="preserve"> PAGEREF _Toc493226742 \h </w:instrText>
            </w:r>
            <w:r w:rsidR="001561CA">
              <w:rPr>
                <w:noProof/>
                <w:webHidden/>
              </w:rPr>
            </w:r>
            <w:r w:rsidR="001561CA">
              <w:rPr>
                <w:noProof/>
                <w:webHidden/>
              </w:rPr>
              <w:fldChar w:fldCharType="separate"/>
            </w:r>
            <w:r w:rsidR="001561CA">
              <w:rPr>
                <w:noProof/>
                <w:webHidden/>
              </w:rPr>
              <w:t>20</w:t>
            </w:r>
            <w:r w:rsidR="001561CA">
              <w:rPr>
                <w:noProof/>
                <w:webHidden/>
              </w:rPr>
              <w:fldChar w:fldCharType="end"/>
            </w:r>
          </w:hyperlink>
        </w:p>
        <w:p w14:paraId="7EDC56DA" w14:textId="282DF9C5" w:rsidR="001561CA" w:rsidRDefault="00231BFF">
          <w:pPr>
            <w:pStyle w:val="Spistreci1"/>
            <w:tabs>
              <w:tab w:val="left" w:pos="660"/>
              <w:tab w:val="right" w:leader="dot" w:pos="9062"/>
            </w:tabs>
            <w:rPr>
              <w:rFonts w:eastAsiaTheme="minorEastAsia"/>
              <w:noProof/>
              <w:lang w:eastAsia="pl-PL"/>
            </w:rPr>
          </w:pPr>
          <w:hyperlink w:anchor="_Toc493226743" w:history="1">
            <w:r w:rsidR="001561CA" w:rsidRPr="00A50991">
              <w:rPr>
                <w:rStyle w:val="Hipercze"/>
                <w:noProof/>
              </w:rPr>
              <w:t>24.</w:t>
            </w:r>
            <w:r w:rsidR="001561CA">
              <w:rPr>
                <w:rFonts w:eastAsiaTheme="minorEastAsia"/>
                <w:noProof/>
                <w:lang w:eastAsia="pl-PL"/>
              </w:rPr>
              <w:tab/>
            </w:r>
            <w:r w:rsidR="001561CA" w:rsidRPr="00A50991">
              <w:rPr>
                <w:rStyle w:val="Hipercze"/>
                <w:noProof/>
              </w:rPr>
              <w:t>Kryteria oceny ofert.</w:t>
            </w:r>
            <w:r w:rsidR="001561CA">
              <w:rPr>
                <w:noProof/>
                <w:webHidden/>
              </w:rPr>
              <w:tab/>
            </w:r>
            <w:r w:rsidR="001561CA">
              <w:rPr>
                <w:noProof/>
                <w:webHidden/>
              </w:rPr>
              <w:fldChar w:fldCharType="begin"/>
            </w:r>
            <w:r w:rsidR="001561CA">
              <w:rPr>
                <w:noProof/>
                <w:webHidden/>
              </w:rPr>
              <w:instrText xml:space="preserve"> PAGEREF _Toc493226743 \h </w:instrText>
            </w:r>
            <w:r w:rsidR="001561CA">
              <w:rPr>
                <w:noProof/>
                <w:webHidden/>
              </w:rPr>
            </w:r>
            <w:r w:rsidR="001561CA">
              <w:rPr>
                <w:noProof/>
                <w:webHidden/>
              </w:rPr>
              <w:fldChar w:fldCharType="separate"/>
            </w:r>
            <w:r w:rsidR="001561CA">
              <w:rPr>
                <w:noProof/>
                <w:webHidden/>
              </w:rPr>
              <w:t>21</w:t>
            </w:r>
            <w:r w:rsidR="001561CA">
              <w:rPr>
                <w:noProof/>
                <w:webHidden/>
              </w:rPr>
              <w:fldChar w:fldCharType="end"/>
            </w:r>
          </w:hyperlink>
        </w:p>
        <w:p w14:paraId="65FCD251" w14:textId="0208554B" w:rsidR="001561CA" w:rsidRDefault="00231BFF">
          <w:pPr>
            <w:pStyle w:val="Spistreci1"/>
            <w:tabs>
              <w:tab w:val="left" w:pos="660"/>
              <w:tab w:val="right" w:leader="dot" w:pos="9062"/>
            </w:tabs>
            <w:rPr>
              <w:rFonts w:eastAsiaTheme="minorEastAsia"/>
              <w:noProof/>
              <w:lang w:eastAsia="pl-PL"/>
            </w:rPr>
          </w:pPr>
          <w:hyperlink w:anchor="_Toc493226744" w:history="1">
            <w:r w:rsidR="001561CA" w:rsidRPr="00A50991">
              <w:rPr>
                <w:rStyle w:val="Hipercze"/>
                <w:noProof/>
              </w:rPr>
              <w:t>25.</w:t>
            </w:r>
            <w:r w:rsidR="001561CA">
              <w:rPr>
                <w:rFonts w:eastAsiaTheme="minorEastAsia"/>
                <w:noProof/>
                <w:lang w:eastAsia="pl-PL"/>
              </w:rPr>
              <w:tab/>
            </w:r>
            <w:r w:rsidR="001561CA" w:rsidRPr="00A50991">
              <w:rPr>
                <w:rStyle w:val="Hipercze"/>
                <w:noProof/>
              </w:rPr>
              <w:t>Istotne postanowienia umowy.</w:t>
            </w:r>
            <w:r w:rsidR="001561CA">
              <w:rPr>
                <w:noProof/>
                <w:webHidden/>
              </w:rPr>
              <w:tab/>
            </w:r>
            <w:r w:rsidR="001561CA">
              <w:rPr>
                <w:noProof/>
                <w:webHidden/>
              </w:rPr>
              <w:fldChar w:fldCharType="begin"/>
            </w:r>
            <w:r w:rsidR="001561CA">
              <w:rPr>
                <w:noProof/>
                <w:webHidden/>
              </w:rPr>
              <w:instrText xml:space="preserve"> PAGEREF _Toc493226744 \h </w:instrText>
            </w:r>
            <w:r w:rsidR="001561CA">
              <w:rPr>
                <w:noProof/>
                <w:webHidden/>
              </w:rPr>
            </w:r>
            <w:r w:rsidR="001561CA">
              <w:rPr>
                <w:noProof/>
                <w:webHidden/>
              </w:rPr>
              <w:fldChar w:fldCharType="separate"/>
            </w:r>
            <w:r w:rsidR="001561CA">
              <w:rPr>
                <w:noProof/>
                <w:webHidden/>
              </w:rPr>
              <w:t>25</w:t>
            </w:r>
            <w:r w:rsidR="001561CA">
              <w:rPr>
                <w:noProof/>
                <w:webHidden/>
              </w:rPr>
              <w:fldChar w:fldCharType="end"/>
            </w:r>
          </w:hyperlink>
        </w:p>
        <w:p w14:paraId="2F1D67A3" w14:textId="220D0AD8" w:rsidR="001561CA" w:rsidRDefault="00231BFF">
          <w:pPr>
            <w:pStyle w:val="Spistreci1"/>
            <w:tabs>
              <w:tab w:val="right" w:leader="dot" w:pos="9062"/>
            </w:tabs>
            <w:rPr>
              <w:rFonts w:eastAsiaTheme="minorEastAsia"/>
              <w:noProof/>
              <w:lang w:eastAsia="pl-PL"/>
            </w:rPr>
          </w:pPr>
          <w:hyperlink w:anchor="_Toc493226745" w:history="1">
            <w:r w:rsidR="001561CA" w:rsidRPr="00A50991">
              <w:rPr>
                <w:rStyle w:val="Hipercze"/>
                <w:noProof/>
              </w:rPr>
              <w:t>26. Informacje dotyczące wymogu zatrudnienia osób na podstawie umowy o pracę.</w:t>
            </w:r>
            <w:r w:rsidR="001561CA">
              <w:rPr>
                <w:noProof/>
                <w:webHidden/>
              </w:rPr>
              <w:tab/>
            </w:r>
            <w:r w:rsidR="001561CA">
              <w:rPr>
                <w:noProof/>
                <w:webHidden/>
              </w:rPr>
              <w:fldChar w:fldCharType="begin"/>
            </w:r>
            <w:r w:rsidR="001561CA">
              <w:rPr>
                <w:noProof/>
                <w:webHidden/>
              </w:rPr>
              <w:instrText xml:space="preserve"> PAGEREF _Toc493226745 \h </w:instrText>
            </w:r>
            <w:r w:rsidR="001561CA">
              <w:rPr>
                <w:noProof/>
                <w:webHidden/>
              </w:rPr>
            </w:r>
            <w:r w:rsidR="001561CA">
              <w:rPr>
                <w:noProof/>
                <w:webHidden/>
              </w:rPr>
              <w:fldChar w:fldCharType="separate"/>
            </w:r>
            <w:r w:rsidR="001561CA">
              <w:rPr>
                <w:noProof/>
                <w:webHidden/>
              </w:rPr>
              <w:t>25</w:t>
            </w:r>
            <w:r w:rsidR="001561CA">
              <w:rPr>
                <w:noProof/>
                <w:webHidden/>
              </w:rPr>
              <w:fldChar w:fldCharType="end"/>
            </w:r>
          </w:hyperlink>
        </w:p>
        <w:p w14:paraId="161D9582" w14:textId="6EC09ACC" w:rsidR="001561CA" w:rsidRDefault="00231BFF">
          <w:pPr>
            <w:pStyle w:val="Spistreci1"/>
            <w:tabs>
              <w:tab w:val="right" w:leader="dot" w:pos="9062"/>
            </w:tabs>
            <w:rPr>
              <w:rFonts w:eastAsiaTheme="minorEastAsia"/>
              <w:noProof/>
              <w:lang w:eastAsia="pl-PL"/>
            </w:rPr>
          </w:pPr>
          <w:hyperlink w:anchor="_Toc493226746" w:history="1">
            <w:r w:rsidR="001561CA" w:rsidRPr="00A50991">
              <w:rPr>
                <w:rStyle w:val="Hipercze"/>
                <w:noProof/>
              </w:rPr>
              <w:t>27. Zabezpieczenie należytego wykonania umowy.</w:t>
            </w:r>
            <w:r w:rsidR="001561CA">
              <w:rPr>
                <w:noProof/>
                <w:webHidden/>
              </w:rPr>
              <w:tab/>
            </w:r>
            <w:r w:rsidR="001561CA">
              <w:rPr>
                <w:noProof/>
                <w:webHidden/>
              </w:rPr>
              <w:fldChar w:fldCharType="begin"/>
            </w:r>
            <w:r w:rsidR="001561CA">
              <w:rPr>
                <w:noProof/>
                <w:webHidden/>
              </w:rPr>
              <w:instrText xml:space="preserve"> PAGEREF _Toc493226746 \h </w:instrText>
            </w:r>
            <w:r w:rsidR="001561CA">
              <w:rPr>
                <w:noProof/>
                <w:webHidden/>
              </w:rPr>
            </w:r>
            <w:r w:rsidR="001561CA">
              <w:rPr>
                <w:noProof/>
                <w:webHidden/>
              </w:rPr>
              <w:fldChar w:fldCharType="separate"/>
            </w:r>
            <w:r w:rsidR="001561CA">
              <w:rPr>
                <w:noProof/>
                <w:webHidden/>
              </w:rPr>
              <w:t>26</w:t>
            </w:r>
            <w:r w:rsidR="001561CA">
              <w:rPr>
                <w:noProof/>
                <w:webHidden/>
              </w:rPr>
              <w:fldChar w:fldCharType="end"/>
            </w:r>
          </w:hyperlink>
        </w:p>
        <w:p w14:paraId="07FD6609" w14:textId="5CAB8E29" w:rsidR="001561CA" w:rsidRDefault="00231BFF">
          <w:pPr>
            <w:pStyle w:val="Spistreci1"/>
            <w:tabs>
              <w:tab w:val="right" w:leader="dot" w:pos="9062"/>
            </w:tabs>
            <w:rPr>
              <w:rFonts w:eastAsiaTheme="minorEastAsia"/>
              <w:noProof/>
              <w:lang w:eastAsia="pl-PL"/>
            </w:rPr>
          </w:pPr>
          <w:hyperlink w:anchor="_Toc493226747" w:history="1">
            <w:r w:rsidR="001561CA" w:rsidRPr="00A50991">
              <w:rPr>
                <w:rStyle w:val="Hipercze"/>
                <w:noProof/>
              </w:rPr>
              <w:t>28. Informacja o formalnościach, jakie powinny być dopełnione przed podpisaniem umowy.</w:t>
            </w:r>
            <w:r w:rsidR="001561CA">
              <w:rPr>
                <w:noProof/>
                <w:webHidden/>
              </w:rPr>
              <w:tab/>
            </w:r>
            <w:r w:rsidR="001561CA">
              <w:rPr>
                <w:noProof/>
                <w:webHidden/>
              </w:rPr>
              <w:fldChar w:fldCharType="begin"/>
            </w:r>
            <w:r w:rsidR="001561CA">
              <w:rPr>
                <w:noProof/>
                <w:webHidden/>
              </w:rPr>
              <w:instrText xml:space="preserve"> PAGEREF _Toc493226747 \h </w:instrText>
            </w:r>
            <w:r w:rsidR="001561CA">
              <w:rPr>
                <w:noProof/>
                <w:webHidden/>
              </w:rPr>
            </w:r>
            <w:r w:rsidR="001561CA">
              <w:rPr>
                <w:noProof/>
                <w:webHidden/>
              </w:rPr>
              <w:fldChar w:fldCharType="separate"/>
            </w:r>
            <w:r w:rsidR="001561CA">
              <w:rPr>
                <w:noProof/>
                <w:webHidden/>
              </w:rPr>
              <w:t>26</w:t>
            </w:r>
            <w:r w:rsidR="001561CA">
              <w:rPr>
                <w:noProof/>
                <w:webHidden/>
              </w:rPr>
              <w:fldChar w:fldCharType="end"/>
            </w:r>
          </w:hyperlink>
        </w:p>
        <w:p w14:paraId="1F401787" w14:textId="55CC7999" w:rsidR="001561CA" w:rsidRDefault="00231BFF">
          <w:pPr>
            <w:pStyle w:val="Spistreci1"/>
            <w:tabs>
              <w:tab w:val="right" w:leader="dot" w:pos="9062"/>
            </w:tabs>
            <w:rPr>
              <w:rFonts w:eastAsiaTheme="minorEastAsia"/>
              <w:noProof/>
              <w:lang w:eastAsia="pl-PL"/>
            </w:rPr>
          </w:pPr>
          <w:hyperlink w:anchor="_Toc493226748" w:history="1">
            <w:r w:rsidR="001561CA" w:rsidRPr="00A50991">
              <w:rPr>
                <w:rStyle w:val="Hipercze"/>
                <w:noProof/>
              </w:rPr>
              <w:t>29. Środki ochrony prawnej.</w:t>
            </w:r>
            <w:r w:rsidR="001561CA">
              <w:rPr>
                <w:noProof/>
                <w:webHidden/>
              </w:rPr>
              <w:tab/>
            </w:r>
            <w:r w:rsidR="001561CA">
              <w:rPr>
                <w:noProof/>
                <w:webHidden/>
              </w:rPr>
              <w:fldChar w:fldCharType="begin"/>
            </w:r>
            <w:r w:rsidR="001561CA">
              <w:rPr>
                <w:noProof/>
                <w:webHidden/>
              </w:rPr>
              <w:instrText xml:space="preserve"> PAGEREF _Toc493226748 \h </w:instrText>
            </w:r>
            <w:r w:rsidR="001561CA">
              <w:rPr>
                <w:noProof/>
                <w:webHidden/>
              </w:rPr>
            </w:r>
            <w:r w:rsidR="001561CA">
              <w:rPr>
                <w:noProof/>
                <w:webHidden/>
              </w:rPr>
              <w:fldChar w:fldCharType="separate"/>
            </w:r>
            <w:r w:rsidR="001561CA">
              <w:rPr>
                <w:noProof/>
                <w:webHidden/>
              </w:rPr>
              <w:t>26</w:t>
            </w:r>
            <w:r w:rsidR="001561CA">
              <w:rPr>
                <w:noProof/>
                <w:webHidden/>
              </w:rPr>
              <w:fldChar w:fldCharType="end"/>
            </w:r>
          </w:hyperlink>
        </w:p>
        <w:p w14:paraId="78D3489E" w14:textId="2D8A71FC" w:rsidR="001561CA" w:rsidRDefault="00231BFF">
          <w:pPr>
            <w:pStyle w:val="Spistreci1"/>
            <w:tabs>
              <w:tab w:val="right" w:leader="dot" w:pos="9062"/>
            </w:tabs>
            <w:rPr>
              <w:rFonts w:eastAsiaTheme="minorEastAsia"/>
              <w:noProof/>
              <w:lang w:eastAsia="pl-PL"/>
            </w:rPr>
          </w:pPr>
          <w:hyperlink w:anchor="_Toc493226749" w:history="1">
            <w:r w:rsidR="001561CA" w:rsidRPr="00A50991">
              <w:rPr>
                <w:rStyle w:val="Hipercze"/>
                <w:rFonts w:eastAsia="Times New Roman"/>
                <w:noProof/>
                <w:lang w:eastAsia="pl-PL"/>
              </w:rPr>
              <w:t>30. Zmiana postanowień umowy.</w:t>
            </w:r>
            <w:r w:rsidR="001561CA">
              <w:rPr>
                <w:noProof/>
                <w:webHidden/>
              </w:rPr>
              <w:tab/>
            </w:r>
            <w:r w:rsidR="001561CA">
              <w:rPr>
                <w:noProof/>
                <w:webHidden/>
              </w:rPr>
              <w:fldChar w:fldCharType="begin"/>
            </w:r>
            <w:r w:rsidR="001561CA">
              <w:rPr>
                <w:noProof/>
                <w:webHidden/>
              </w:rPr>
              <w:instrText xml:space="preserve"> PAGEREF _Toc493226749 \h </w:instrText>
            </w:r>
            <w:r w:rsidR="001561CA">
              <w:rPr>
                <w:noProof/>
                <w:webHidden/>
              </w:rPr>
            </w:r>
            <w:r w:rsidR="001561CA">
              <w:rPr>
                <w:noProof/>
                <w:webHidden/>
              </w:rPr>
              <w:fldChar w:fldCharType="separate"/>
            </w:r>
            <w:r w:rsidR="001561CA">
              <w:rPr>
                <w:noProof/>
                <w:webHidden/>
              </w:rPr>
              <w:t>28</w:t>
            </w:r>
            <w:r w:rsidR="001561CA">
              <w:rPr>
                <w:noProof/>
                <w:webHidden/>
              </w:rPr>
              <w:fldChar w:fldCharType="end"/>
            </w:r>
          </w:hyperlink>
        </w:p>
        <w:p w14:paraId="5C95C68A" w14:textId="22CFC30E" w:rsidR="001561CA" w:rsidRDefault="00231BFF">
          <w:pPr>
            <w:pStyle w:val="Spistreci1"/>
            <w:tabs>
              <w:tab w:val="right" w:leader="dot" w:pos="9062"/>
            </w:tabs>
            <w:rPr>
              <w:rFonts w:eastAsiaTheme="minorEastAsia"/>
              <w:noProof/>
              <w:lang w:eastAsia="pl-PL"/>
            </w:rPr>
          </w:pPr>
          <w:hyperlink w:anchor="_Toc493226750" w:history="1">
            <w:r w:rsidR="001561CA" w:rsidRPr="00A50991">
              <w:rPr>
                <w:rStyle w:val="Hipercze"/>
                <w:rFonts w:eastAsia="Times New Roman"/>
                <w:noProof/>
                <w:lang w:eastAsia="pl-PL"/>
              </w:rPr>
              <w:t>31. Postanowienia końcowe.</w:t>
            </w:r>
            <w:r w:rsidR="001561CA">
              <w:rPr>
                <w:noProof/>
                <w:webHidden/>
              </w:rPr>
              <w:tab/>
            </w:r>
            <w:r w:rsidR="001561CA">
              <w:rPr>
                <w:noProof/>
                <w:webHidden/>
              </w:rPr>
              <w:fldChar w:fldCharType="begin"/>
            </w:r>
            <w:r w:rsidR="001561CA">
              <w:rPr>
                <w:noProof/>
                <w:webHidden/>
              </w:rPr>
              <w:instrText xml:space="preserve"> PAGEREF _Toc493226750 \h </w:instrText>
            </w:r>
            <w:r w:rsidR="001561CA">
              <w:rPr>
                <w:noProof/>
                <w:webHidden/>
              </w:rPr>
            </w:r>
            <w:r w:rsidR="001561CA">
              <w:rPr>
                <w:noProof/>
                <w:webHidden/>
              </w:rPr>
              <w:fldChar w:fldCharType="separate"/>
            </w:r>
            <w:r w:rsidR="001561CA">
              <w:rPr>
                <w:noProof/>
                <w:webHidden/>
              </w:rPr>
              <w:t>29</w:t>
            </w:r>
            <w:r w:rsidR="001561CA">
              <w:rPr>
                <w:noProof/>
                <w:webHidden/>
              </w:rPr>
              <w:fldChar w:fldCharType="end"/>
            </w:r>
          </w:hyperlink>
        </w:p>
        <w:p w14:paraId="78EE80C2" w14:textId="4190FC99" w:rsidR="001561CA" w:rsidRDefault="00231BFF">
          <w:pPr>
            <w:pStyle w:val="Spistreci1"/>
            <w:tabs>
              <w:tab w:val="right" w:leader="dot" w:pos="9062"/>
            </w:tabs>
            <w:rPr>
              <w:rFonts w:eastAsiaTheme="minorEastAsia"/>
              <w:noProof/>
              <w:lang w:eastAsia="pl-PL"/>
            </w:rPr>
          </w:pPr>
          <w:hyperlink w:anchor="_Toc493226751" w:history="1">
            <w:r w:rsidR="001561CA" w:rsidRPr="00A50991">
              <w:rPr>
                <w:rStyle w:val="Hipercze"/>
                <w:noProof/>
              </w:rPr>
              <w:t>32. Załączniki.</w:t>
            </w:r>
            <w:r w:rsidR="001561CA">
              <w:rPr>
                <w:noProof/>
                <w:webHidden/>
              </w:rPr>
              <w:tab/>
            </w:r>
            <w:r w:rsidR="001561CA">
              <w:rPr>
                <w:noProof/>
                <w:webHidden/>
              </w:rPr>
              <w:fldChar w:fldCharType="begin"/>
            </w:r>
            <w:r w:rsidR="001561CA">
              <w:rPr>
                <w:noProof/>
                <w:webHidden/>
              </w:rPr>
              <w:instrText xml:space="preserve"> PAGEREF _Toc493226751 \h </w:instrText>
            </w:r>
            <w:r w:rsidR="001561CA">
              <w:rPr>
                <w:noProof/>
                <w:webHidden/>
              </w:rPr>
            </w:r>
            <w:r w:rsidR="001561CA">
              <w:rPr>
                <w:noProof/>
                <w:webHidden/>
              </w:rPr>
              <w:fldChar w:fldCharType="separate"/>
            </w:r>
            <w:r w:rsidR="001561CA">
              <w:rPr>
                <w:noProof/>
                <w:webHidden/>
              </w:rPr>
              <w:t>29</w:t>
            </w:r>
            <w:r w:rsidR="001561CA">
              <w:rPr>
                <w:noProof/>
                <w:webHidden/>
              </w:rPr>
              <w:fldChar w:fldCharType="end"/>
            </w:r>
          </w:hyperlink>
        </w:p>
        <w:p w14:paraId="6C928A4B" w14:textId="7A4C199A" w:rsidR="00D26FA4" w:rsidRDefault="00D26FA4">
          <w:r>
            <w:rPr>
              <w:b/>
              <w:bCs/>
            </w:rPr>
            <w:lastRenderedPageBreak/>
            <w:fldChar w:fldCharType="end"/>
          </w:r>
        </w:p>
      </w:sdtContent>
    </w:sdt>
    <w:p w14:paraId="4CD0490B" w14:textId="77777777" w:rsidR="00D26FA4" w:rsidRDefault="00D26FA4" w:rsidP="006F5350">
      <w:pPr>
        <w:pStyle w:val="Nagwek1"/>
        <w:numPr>
          <w:ilvl w:val="0"/>
          <w:numId w:val="5"/>
        </w:numPr>
        <w:ind w:left="284" w:hanging="284"/>
      </w:pPr>
      <w:bookmarkStart w:id="2" w:name="_Toc493226720"/>
      <w:r w:rsidRPr="009A4B28">
        <w:t>Zamawiający</w:t>
      </w:r>
      <w:r w:rsidRPr="00D26FA4">
        <w:t>.</w:t>
      </w:r>
      <w:bookmarkEnd w:id="2"/>
    </w:p>
    <w:p w14:paraId="6D8F171D" w14:textId="50E841F8" w:rsidR="00D26FA4" w:rsidRPr="009A4B28" w:rsidRDefault="00D26FA4" w:rsidP="00D26FA4">
      <w:r w:rsidRPr="009A4B28">
        <w:t xml:space="preserve">Zamawiającym jest </w:t>
      </w:r>
      <w:r w:rsidRPr="009A4B28">
        <w:rPr>
          <w:b/>
        </w:rPr>
        <w:t xml:space="preserve">Kujawsko-Pomorski Fundusz Rozwoju </w:t>
      </w:r>
      <w:r w:rsidR="00193202">
        <w:rPr>
          <w:b/>
        </w:rPr>
        <w:t>s</w:t>
      </w:r>
      <w:r w:rsidRPr="009A4B28">
        <w:rPr>
          <w:b/>
        </w:rPr>
        <w:t>p. z o.o.</w:t>
      </w:r>
    </w:p>
    <w:p w14:paraId="2576B7DC" w14:textId="77777777" w:rsidR="00D26FA4" w:rsidRPr="009A4B28" w:rsidRDefault="00D26FA4" w:rsidP="006F5350">
      <w:pPr>
        <w:pStyle w:val="Tekstpodstawowy3"/>
        <w:numPr>
          <w:ilvl w:val="0"/>
          <w:numId w:val="1"/>
        </w:numPr>
        <w:tabs>
          <w:tab w:val="num" w:pos="426"/>
          <w:tab w:val="left" w:pos="2410"/>
        </w:tabs>
        <w:ind w:left="709" w:hanging="283"/>
        <w:rPr>
          <w:rFonts w:ascii="Calibri" w:hAnsi="Calibri" w:cs="Calibri"/>
          <w:sz w:val="22"/>
        </w:rPr>
      </w:pPr>
      <w:r w:rsidRPr="009A4B28">
        <w:rPr>
          <w:rFonts w:ascii="Calibri" w:hAnsi="Calibri" w:cs="Calibri"/>
          <w:sz w:val="22"/>
        </w:rPr>
        <w:t xml:space="preserve">siedziba Zamawiającego: ul. </w:t>
      </w:r>
      <w:r w:rsidRPr="009A4B28">
        <w:rPr>
          <w:rFonts w:ascii="Calibri" w:hAnsi="Calibri" w:cs="Calibri"/>
          <w:sz w:val="22"/>
          <w:lang w:val="pl-PL"/>
        </w:rPr>
        <w:t>Przedzamcze 8</w:t>
      </w:r>
      <w:r w:rsidRPr="009A4B28">
        <w:rPr>
          <w:rFonts w:ascii="Calibri" w:hAnsi="Calibri" w:cs="Calibri"/>
          <w:sz w:val="22"/>
        </w:rPr>
        <w:t>, 87-100 Toruń</w:t>
      </w:r>
    </w:p>
    <w:p w14:paraId="5678445E" w14:textId="77777777" w:rsidR="00D26FA4" w:rsidRPr="009A4B28" w:rsidRDefault="00D26FA4" w:rsidP="006F5350">
      <w:pPr>
        <w:pStyle w:val="Tekstpodstawowy3"/>
        <w:numPr>
          <w:ilvl w:val="0"/>
          <w:numId w:val="1"/>
        </w:numPr>
        <w:tabs>
          <w:tab w:val="num" w:pos="426"/>
          <w:tab w:val="left" w:pos="2410"/>
        </w:tabs>
        <w:ind w:left="709" w:hanging="283"/>
        <w:rPr>
          <w:rFonts w:ascii="Calibri" w:hAnsi="Calibri" w:cs="Calibri"/>
          <w:sz w:val="22"/>
        </w:rPr>
      </w:pPr>
      <w:r w:rsidRPr="009A4B28">
        <w:rPr>
          <w:rFonts w:ascii="Calibri" w:hAnsi="Calibri" w:cs="Calibri"/>
          <w:sz w:val="22"/>
        </w:rPr>
        <w:t xml:space="preserve">adres do korespondencji: ul. </w:t>
      </w:r>
      <w:r w:rsidRPr="009A4B28">
        <w:rPr>
          <w:rFonts w:ascii="Calibri" w:hAnsi="Calibri" w:cs="Calibri"/>
          <w:sz w:val="22"/>
          <w:lang w:val="pl-PL"/>
        </w:rPr>
        <w:t>Przedzamcze 8</w:t>
      </w:r>
      <w:r w:rsidRPr="009A4B28">
        <w:rPr>
          <w:rFonts w:ascii="Calibri" w:hAnsi="Calibri" w:cs="Calibri"/>
          <w:sz w:val="22"/>
        </w:rPr>
        <w:t>, 87-100 Toruń</w:t>
      </w:r>
    </w:p>
    <w:p w14:paraId="60A37539" w14:textId="77777777" w:rsidR="00D26FA4" w:rsidRPr="009A4B28" w:rsidRDefault="00D26FA4" w:rsidP="006F5350">
      <w:pPr>
        <w:pStyle w:val="Tekstpodstawowy3"/>
        <w:numPr>
          <w:ilvl w:val="0"/>
          <w:numId w:val="2"/>
        </w:numPr>
        <w:tabs>
          <w:tab w:val="num" w:pos="426"/>
          <w:tab w:val="left" w:pos="2410"/>
        </w:tabs>
        <w:ind w:left="709" w:hanging="283"/>
        <w:rPr>
          <w:rFonts w:ascii="Calibri" w:hAnsi="Calibri" w:cs="Calibri"/>
          <w:sz w:val="22"/>
        </w:rPr>
      </w:pPr>
      <w:r w:rsidRPr="009A4B28">
        <w:rPr>
          <w:rFonts w:ascii="Calibri" w:hAnsi="Calibri" w:cs="Calibri"/>
          <w:sz w:val="22"/>
        </w:rPr>
        <w:t xml:space="preserve">NIP: </w:t>
      </w:r>
      <w:r w:rsidR="009A4B28" w:rsidRPr="009A4B28">
        <w:rPr>
          <w:rFonts w:ascii="Calibri" w:hAnsi="Calibri" w:cs="Calibri"/>
          <w:sz w:val="22"/>
          <w:lang w:val="pl-PL"/>
        </w:rPr>
        <w:t>956-23-24-238</w:t>
      </w:r>
    </w:p>
    <w:p w14:paraId="79D4FCB2" w14:textId="77777777" w:rsidR="00D26FA4" w:rsidRPr="009A4B28" w:rsidRDefault="00D26FA4" w:rsidP="006F5350">
      <w:pPr>
        <w:pStyle w:val="Tekstpodstawowy3"/>
        <w:numPr>
          <w:ilvl w:val="0"/>
          <w:numId w:val="2"/>
        </w:numPr>
        <w:tabs>
          <w:tab w:val="num" w:pos="426"/>
          <w:tab w:val="left" w:pos="2410"/>
        </w:tabs>
        <w:ind w:left="709" w:hanging="283"/>
        <w:rPr>
          <w:rFonts w:ascii="Calibri" w:hAnsi="Calibri" w:cs="Calibri"/>
          <w:sz w:val="22"/>
        </w:rPr>
      </w:pPr>
      <w:r w:rsidRPr="009A4B28">
        <w:rPr>
          <w:rFonts w:ascii="Calibri" w:hAnsi="Calibri" w:cs="Calibri"/>
          <w:sz w:val="22"/>
        </w:rPr>
        <w:t xml:space="preserve">REGON: </w:t>
      </w:r>
      <w:r w:rsidR="009A4B28" w:rsidRPr="009A4B28">
        <w:rPr>
          <w:rFonts w:ascii="Calibri" w:hAnsi="Calibri" w:cs="Calibri"/>
          <w:sz w:val="22"/>
          <w:lang w:val="pl-PL"/>
        </w:rPr>
        <w:t>366974655</w:t>
      </w:r>
    </w:p>
    <w:p w14:paraId="7AEF3591" w14:textId="13F49929" w:rsidR="00D26FA4" w:rsidRPr="009A4B28" w:rsidRDefault="00D26FA4" w:rsidP="006F5350">
      <w:pPr>
        <w:pStyle w:val="Tekstpodstawowy3"/>
        <w:numPr>
          <w:ilvl w:val="0"/>
          <w:numId w:val="2"/>
        </w:numPr>
        <w:tabs>
          <w:tab w:val="num" w:pos="426"/>
          <w:tab w:val="left" w:pos="2410"/>
        </w:tabs>
        <w:ind w:left="709" w:hanging="283"/>
        <w:rPr>
          <w:rFonts w:ascii="Calibri" w:hAnsi="Calibri" w:cs="Calibri"/>
          <w:sz w:val="22"/>
        </w:rPr>
      </w:pPr>
      <w:r w:rsidRPr="009A4B28">
        <w:rPr>
          <w:rFonts w:ascii="Calibri" w:hAnsi="Calibri" w:cs="Calibri"/>
          <w:sz w:val="22"/>
        </w:rPr>
        <w:t>godziny p</w:t>
      </w:r>
      <w:r w:rsidR="009A4B28" w:rsidRPr="009A4B28">
        <w:rPr>
          <w:rFonts w:ascii="Calibri" w:hAnsi="Calibri" w:cs="Calibri"/>
          <w:sz w:val="22"/>
        </w:rPr>
        <w:t xml:space="preserve">racy: poniedziałek - piątek od </w:t>
      </w:r>
      <w:r w:rsidR="009A4B28" w:rsidRPr="009A4B28">
        <w:rPr>
          <w:rFonts w:ascii="Calibri" w:hAnsi="Calibri" w:cs="Calibri"/>
          <w:sz w:val="22"/>
          <w:lang w:val="pl-PL"/>
        </w:rPr>
        <w:t>7.30</w:t>
      </w:r>
      <w:r w:rsidRPr="009A4B28">
        <w:rPr>
          <w:rFonts w:ascii="Calibri" w:hAnsi="Calibri" w:cs="Calibri"/>
          <w:sz w:val="22"/>
        </w:rPr>
        <w:t xml:space="preserve"> do </w:t>
      </w:r>
      <w:r w:rsidR="009A4B28" w:rsidRPr="009A4B28">
        <w:rPr>
          <w:rFonts w:ascii="Calibri" w:hAnsi="Calibri" w:cs="Calibri"/>
          <w:sz w:val="22"/>
          <w:lang w:val="pl-PL"/>
        </w:rPr>
        <w:t>15.30</w:t>
      </w:r>
    </w:p>
    <w:p w14:paraId="45E6F416" w14:textId="237AAD65" w:rsidR="00D26FA4" w:rsidRPr="00BC4D9E" w:rsidRDefault="00D26FA4" w:rsidP="006F5350">
      <w:pPr>
        <w:pStyle w:val="Tekstpodstawowy3"/>
        <w:numPr>
          <w:ilvl w:val="0"/>
          <w:numId w:val="3"/>
        </w:numPr>
        <w:tabs>
          <w:tab w:val="num" w:pos="426"/>
          <w:tab w:val="left" w:pos="2410"/>
        </w:tabs>
        <w:ind w:left="709" w:hanging="283"/>
        <w:rPr>
          <w:rFonts w:ascii="Calibri" w:hAnsi="Calibri" w:cs="Calibri"/>
          <w:sz w:val="22"/>
        </w:rPr>
      </w:pPr>
      <w:r w:rsidRPr="00BC4D9E">
        <w:rPr>
          <w:rFonts w:ascii="Calibri" w:hAnsi="Calibri" w:cs="Calibri"/>
          <w:sz w:val="22"/>
        </w:rPr>
        <w:t>adres strony internetowej: http://www.</w:t>
      </w:r>
      <w:r w:rsidR="009A4B28" w:rsidRPr="00BC4D9E">
        <w:rPr>
          <w:rFonts w:ascii="Calibri" w:hAnsi="Calibri" w:cs="Calibri"/>
          <w:sz w:val="22"/>
          <w:lang w:val="pl-PL"/>
        </w:rPr>
        <w:t>kpfr</w:t>
      </w:r>
      <w:r w:rsidR="009A4B28" w:rsidRPr="00BC4D9E">
        <w:rPr>
          <w:rFonts w:ascii="Calibri" w:hAnsi="Calibri" w:cs="Calibri"/>
          <w:sz w:val="22"/>
        </w:rPr>
        <w:t>.pl</w:t>
      </w:r>
    </w:p>
    <w:p w14:paraId="456C48C7" w14:textId="77777777" w:rsidR="00D26FA4" w:rsidRPr="009A4B28" w:rsidRDefault="00D26FA4" w:rsidP="006F5350">
      <w:pPr>
        <w:pStyle w:val="Stopka"/>
        <w:numPr>
          <w:ilvl w:val="0"/>
          <w:numId w:val="4"/>
        </w:numPr>
        <w:tabs>
          <w:tab w:val="num" w:pos="496"/>
        </w:tabs>
        <w:ind w:left="709" w:hanging="283"/>
      </w:pPr>
      <w:r w:rsidRPr="009A4B28">
        <w:t>Sąd Rejonowy w Toruniu, VII Wy</w:t>
      </w:r>
      <w:r w:rsidR="009A4B28" w:rsidRPr="009A4B28">
        <w:t>dział Gospodarczy KRS, KRS 0000671974</w:t>
      </w:r>
    </w:p>
    <w:p w14:paraId="6630C3CC" w14:textId="77777777" w:rsidR="00D26FA4" w:rsidRPr="009A4B28" w:rsidRDefault="00D26FA4" w:rsidP="006F5350">
      <w:pPr>
        <w:pStyle w:val="Tekstpodstawowy3"/>
        <w:numPr>
          <w:ilvl w:val="0"/>
          <w:numId w:val="2"/>
        </w:numPr>
        <w:tabs>
          <w:tab w:val="num" w:pos="426"/>
          <w:tab w:val="left" w:pos="2410"/>
        </w:tabs>
        <w:ind w:left="709" w:hanging="283"/>
        <w:rPr>
          <w:rFonts w:ascii="Calibri" w:hAnsi="Calibri" w:cs="Calibri"/>
          <w:sz w:val="22"/>
        </w:rPr>
      </w:pPr>
      <w:r w:rsidRPr="009A4B28">
        <w:rPr>
          <w:rFonts w:ascii="Calibri" w:hAnsi="Calibri" w:cs="Calibri"/>
          <w:sz w:val="22"/>
        </w:rPr>
        <w:t xml:space="preserve">Kapitał zakładowy </w:t>
      </w:r>
      <w:r w:rsidR="009A4B28" w:rsidRPr="009A4B28">
        <w:rPr>
          <w:rFonts w:ascii="Calibri" w:hAnsi="Calibri" w:cs="Calibri"/>
          <w:sz w:val="22"/>
          <w:lang w:val="pl-PL"/>
        </w:rPr>
        <w:t>500</w:t>
      </w:r>
      <w:r w:rsidRPr="009A4B28">
        <w:rPr>
          <w:rFonts w:ascii="Calibri" w:hAnsi="Calibri" w:cs="Calibri"/>
          <w:sz w:val="22"/>
          <w:lang w:val="pl-PL"/>
        </w:rPr>
        <w:t xml:space="preserve"> 000</w:t>
      </w:r>
      <w:r w:rsidRPr="009A4B28">
        <w:rPr>
          <w:sz w:val="22"/>
        </w:rPr>
        <w:t xml:space="preserve"> </w:t>
      </w:r>
      <w:r w:rsidRPr="009A4B28">
        <w:rPr>
          <w:rFonts w:ascii="Calibri" w:hAnsi="Calibri" w:cs="Calibri"/>
          <w:sz w:val="22"/>
        </w:rPr>
        <w:t>zł opłacony w całości</w:t>
      </w:r>
    </w:p>
    <w:p w14:paraId="77D44A37" w14:textId="77777777" w:rsidR="00D26FA4" w:rsidRPr="00D26FA4" w:rsidRDefault="00D26FA4" w:rsidP="00D26FA4"/>
    <w:p w14:paraId="26300968" w14:textId="77777777" w:rsidR="00D26FA4" w:rsidRDefault="009A4B28" w:rsidP="006F5350">
      <w:pPr>
        <w:pStyle w:val="Nagwek1"/>
        <w:numPr>
          <w:ilvl w:val="0"/>
          <w:numId w:val="5"/>
        </w:numPr>
        <w:ind w:left="284" w:hanging="284"/>
      </w:pPr>
      <w:bookmarkStart w:id="3" w:name="_Toc493226721"/>
      <w:r>
        <w:t>Definicje.</w:t>
      </w:r>
      <w:bookmarkEnd w:id="3"/>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stronę udzielającą niniejszego zamówienia: </w:t>
      </w:r>
      <w:r>
        <w:rPr>
          <w:rFonts w:cs="Calibri"/>
        </w:rPr>
        <w:t>Kujawsko-Pomorski Fundusz Rozwoju Sp. z o.o., ul. Przedzamcze 8</w:t>
      </w:r>
      <w:r w:rsidRPr="009A4B28">
        <w:rPr>
          <w:rFonts w:cs="Calibri"/>
        </w:rPr>
        <w:t>, 87 - 100 Toruń,</w:t>
      </w:r>
    </w:p>
    <w:p w14:paraId="543E0E19"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Wykonawcę</w:t>
      </w:r>
      <w:r w:rsidR="00490704">
        <w:rPr>
          <w:rFonts w:cs="Calibri"/>
          <w:b/>
        </w:rPr>
        <w:t xml:space="preserve"> (Pośrednika Finansowego) </w:t>
      </w:r>
      <w:r w:rsidRPr="009A4B28">
        <w:rPr>
          <w:rFonts w:cs="Calibri"/>
        </w:rPr>
        <w:t xml:space="preserve"> – </w:t>
      </w:r>
      <w:r w:rsidR="00490704" w:rsidRPr="00490704">
        <w:rPr>
          <w:rFonts w:ascii="Calibri" w:hAnsi="Calibri"/>
          <w:bCs/>
          <w:color w:val="000000"/>
        </w:rPr>
        <w:t>należy rozumieć</w:t>
      </w:r>
      <w:r w:rsidR="00490704">
        <w:rPr>
          <w:rFonts w:ascii="Calibri" w:hAnsi="Calibri"/>
          <w:b/>
          <w:bCs/>
          <w:color w:val="000000"/>
        </w:rPr>
        <w:t xml:space="preserve"> </w:t>
      </w:r>
      <w:r w:rsidR="00490704">
        <w:rPr>
          <w:rFonts w:ascii="Calibri" w:hAnsi="Calibri"/>
          <w:color w:val="000000"/>
        </w:rPr>
        <w:t>podmiot o którym mowa w art. 38(5) Rozporządzenia Parlamentu Europejskiego i Rady (UE) nr 1303/2013 z dnia 17 grudnia 2013 r. spełniający wymogi określone w art. 7 Rozporządzenia Delegowanego Komisji nr 480/2014 z dnia 3 marca 2014 r. (dalej „Rozporządzenie Delegowane”)</w:t>
      </w:r>
      <w:r w:rsidRPr="009A4B28">
        <w:rPr>
          <w:rFonts w:cs="Calibri"/>
        </w:rPr>
        <w:t>,</w:t>
      </w:r>
    </w:p>
    <w:p w14:paraId="6BAFA853"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udzielenie niniejszego zamówienia publicznego,</w:t>
      </w:r>
    </w:p>
    <w:p w14:paraId="4CC8B9F1"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77777777" w:rsidR="009A4B28" w:rsidRP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42E5DCAE" w14:textId="681FD2A2" w:rsidR="009A4B28" w:rsidRDefault="009A4B28" w:rsidP="006F5350">
      <w:pPr>
        <w:numPr>
          <w:ilvl w:val="0"/>
          <w:numId w:val="10"/>
        </w:numPr>
        <w:shd w:val="clear" w:color="auto" w:fill="FFFFFF"/>
        <w:spacing w:after="0" w:line="240" w:lineRule="auto"/>
        <w:ind w:left="567" w:hanging="283"/>
        <w:jc w:val="both"/>
        <w:rPr>
          <w:rFonts w:cs="Calibri"/>
        </w:rPr>
      </w:pPr>
      <w:r w:rsidRPr="009A4B28">
        <w:rPr>
          <w:rFonts w:cs="Calibri"/>
          <w:b/>
        </w:rPr>
        <w:t>Ustawę lub Ustawę Pzp</w:t>
      </w:r>
      <w:r w:rsidRPr="009A4B28">
        <w:rPr>
          <w:rFonts w:cs="Calibri"/>
        </w:rPr>
        <w:t xml:space="preserve"> – należy przez to rozumieć </w:t>
      </w:r>
      <w:hyperlink r:id="rId8"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Dz. U. 2017 r., poz. 1579</w:t>
        </w:r>
        <w:r w:rsidR="00F5471F" w:rsidRPr="00254DEA">
          <w:rPr>
            <w:rFonts w:ascii="Calibri" w:hAnsi="Calibri" w:cs="Calibri"/>
            <w:sz w:val="20"/>
            <w:szCs w:val="20"/>
          </w:rPr>
          <w:t xml:space="preserve"> </w:t>
        </w:r>
        <w:r w:rsidRPr="009A4B28">
          <w:rPr>
            <w:rStyle w:val="Hipercze"/>
            <w:rFonts w:cs="Calibri"/>
            <w:color w:val="auto"/>
            <w:u w:val="none"/>
          </w:rPr>
          <w:t xml:space="preserve"> ze zmianami)</w:t>
        </w:r>
      </w:hyperlink>
      <w:r w:rsidR="00100A23">
        <w:rPr>
          <w:rStyle w:val="Hipercze"/>
          <w:rFonts w:cs="Calibri"/>
          <w:color w:val="auto"/>
          <w:u w:val="none"/>
        </w:rPr>
        <w:t xml:space="preserve"> wraz z aktami wykonawczymi</w:t>
      </w:r>
      <w:r w:rsidRPr="009A4B28">
        <w:rPr>
          <w:rFonts w:cs="Calibri"/>
        </w:rPr>
        <w:t>.</w:t>
      </w:r>
    </w:p>
    <w:p w14:paraId="074FD622" w14:textId="77777777" w:rsidR="009A4B28" w:rsidRDefault="009A4B28" w:rsidP="006F5350">
      <w:pPr>
        <w:pStyle w:val="Nagwek1"/>
        <w:numPr>
          <w:ilvl w:val="0"/>
          <w:numId w:val="5"/>
        </w:numPr>
        <w:ind w:left="284" w:hanging="284"/>
      </w:pPr>
      <w:bookmarkStart w:id="4" w:name="_Toc493226722"/>
      <w:r>
        <w:t>Tryb udzielania zamówienia.</w:t>
      </w:r>
      <w:bookmarkEnd w:id="4"/>
    </w:p>
    <w:p w14:paraId="1CD67E71" w14:textId="77777777" w:rsidR="009A4B28" w:rsidRDefault="009A4B28" w:rsidP="00DB590D">
      <w:pPr>
        <w:pStyle w:val="Akapitzlist"/>
        <w:shd w:val="clear" w:color="auto" w:fill="FFFFFF"/>
        <w:spacing w:after="0" w:line="240" w:lineRule="auto"/>
        <w:ind w:left="0"/>
        <w:jc w:val="both"/>
        <w:rPr>
          <w:rFonts w:cs="Calibri"/>
        </w:rPr>
      </w:pPr>
      <w:r w:rsidRPr="009A4B28">
        <w:rPr>
          <w:rFonts w:cs="Calibri"/>
        </w:rPr>
        <w:t>Postępowanie jest prowadzone w trybie przetargu nieograniczonego na podstawie Ustawy Pzp wraz z aktami wykonawczymi.</w:t>
      </w:r>
    </w:p>
    <w:p w14:paraId="6BBD6F58" w14:textId="77777777" w:rsidR="009A4B28" w:rsidRDefault="009A4B28" w:rsidP="006F5350">
      <w:pPr>
        <w:pStyle w:val="Nagwek1"/>
        <w:numPr>
          <w:ilvl w:val="0"/>
          <w:numId w:val="5"/>
        </w:numPr>
        <w:ind w:left="284" w:hanging="284"/>
      </w:pPr>
      <w:bookmarkStart w:id="5" w:name="_Toc493226723"/>
      <w:r>
        <w:t>Język, w którym prowadzone jest postępowanie.</w:t>
      </w:r>
      <w:bookmarkEnd w:id="5"/>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6" w:name="_Toc493226724"/>
      <w:r>
        <w:t>Opis przedmiotu zamówienia.</w:t>
      </w:r>
      <w:bookmarkEnd w:id="6"/>
    </w:p>
    <w:p w14:paraId="190AD693" w14:textId="16C78FD3" w:rsidR="00AC7A67" w:rsidRDefault="00AC7A67" w:rsidP="00AC7A67">
      <w:pPr>
        <w:pStyle w:val="Akapitzlist"/>
        <w:numPr>
          <w:ilvl w:val="0"/>
          <w:numId w:val="52"/>
        </w:numPr>
        <w:ind w:left="284" w:hanging="284"/>
        <w:jc w:val="both"/>
      </w:pPr>
      <w:r w:rsidRPr="00AC7A67">
        <w:t xml:space="preserve">Przedmiotem zamówienia jest wybór Wykonawców (zwanych również „Pośrednikami Finansowymi” lub „PF”), którzy </w:t>
      </w:r>
      <w:r w:rsidR="00E35555">
        <w:t>świadczyć będą zleconą</w:t>
      </w:r>
      <w:r w:rsidR="00E35555" w:rsidRPr="004C5749">
        <w:t xml:space="preserve"> przez Zamawiającego </w:t>
      </w:r>
      <w:r w:rsidR="00E35555">
        <w:t>usługę</w:t>
      </w:r>
      <w:r w:rsidR="00E35555" w:rsidRPr="004C5749">
        <w:t xml:space="preserve"> </w:t>
      </w:r>
      <w:r w:rsidRPr="00AC7A67">
        <w:t xml:space="preserve">wdrożenia i zarządzania Instrumentem Finansowym </w:t>
      </w:r>
      <w:r w:rsidRPr="009339FD">
        <w:t>definiowanym zgodnie z art. 37 Rozporządzenia Parlamentu Europejskiego i Rady (UE) 1303/2013 z dnia 17 grudnia 2013 r.</w:t>
      </w:r>
      <w:r w:rsidRPr="00AC7A67">
        <w:t xml:space="preserve">  - Fundusz Pożyczkowy lub Fundusz Poręczeniowy, do których Zamawiający wniesie wkład finansowy ze środków</w:t>
      </w:r>
      <w:r w:rsidR="007B3FEA">
        <w:t xml:space="preserve"> projektu</w:t>
      </w:r>
      <w:r w:rsidRPr="00AC7A67">
        <w:t xml:space="preserve"> </w:t>
      </w:r>
      <w:r w:rsidRPr="00AC7A67">
        <w:lastRenderedPageBreak/>
        <w:t xml:space="preserve">Funduszu Funduszy „Kujawsko-Pomorski Fundusz Rozwoju 2020”, z którego udzielane będą Pożyczki i Poręczenia oraz który będzie podlegał zwrotowi do Zamawiającego na warunkach określonych w </w:t>
      </w:r>
      <w:r w:rsidR="009339FD">
        <w:t xml:space="preserve">Istotnych Postanowieniach Umowy </w:t>
      </w:r>
      <w:r w:rsidRPr="009339FD">
        <w:t xml:space="preserve"> Operacyjnej – Pożyczka lub </w:t>
      </w:r>
      <w:r w:rsidR="009339FD" w:rsidRPr="009339FD">
        <w:t>Istotnych Postanowieniach Umowy</w:t>
      </w:r>
      <w:r w:rsidRPr="009339FD">
        <w:t xml:space="preserve"> Operacyjnej - Poręczenie”.</w:t>
      </w:r>
      <w:r w:rsidRPr="00AC7A67">
        <w:t xml:space="preserve"> Parametry udzielanych przez Wykonawcę Pożyczek zostały określone w „Metryce Produktu Finansowego – Pożyczka na rozwój” stanowiącej załącznik </w:t>
      </w:r>
      <w:r w:rsidRPr="0065520D">
        <w:t xml:space="preserve">nr </w:t>
      </w:r>
      <w:r w:rsidR="0065520D" w:rsidRPr="0065520D">
        <w:t>2</w:t>
      </w:r>
      <w:r w:rsidRPr="0065520D">
        <w:t xml:space="preserve"> do</w:t>
      </w:r>
      <w:r w:rsidRPr="00143273">
        <w:t xml:space="preserve"> </w:t>
      </w:r>
      <w:r w:rsidR="00143273" w:rsidRPr="00143273">
        <w:t xml:space="preserve">Istotnych Postanowień </w:t>
      </w:r>
      <w:r w:rsidRPr="00143273">
        <w:t>Umowy</w:t>
      </w:r>
      <w:r w:rsidRPr="00AC7A67">
        <w:t xml:space="preserve"> Operacyjnej – Pożyczka oraz „Metryce Produktu Finansowego - Pożyczka inwestycyjna”, stanowiącej załącznik </w:t>
      </w:r>
      <w:r w:rsidRPr="0065520D">
        <w:t xml:space="preserve">nr </w:t>
      </w:r>
      <w:r w:rsidR="0065520D" w:rsidRPr="0065520D">
        <w:t xml:space="preserve">3 </w:t>
      </w:r>
      <w:r w:rsidRPr="0065520D">
        <w:t xml:space="preserve">do </w:t>
      </w:r>
      <w:r w:rsidR="00143273" w:rsidRPr="00143273">
        <w:t xml:space="preserve">Istotnych Postanowień </w:t>
      </w:r>
      <w:r w:rsidRPr="00143273">
        <w:t>Umowy</w:t>
      </w:r>
      <w:r w:rsidRPr="00AC7A67">
        <w:t xml:space="preserve"> Operacyjnej – Pożyczka. Parametry udzielanych przez Wykonawcę Poręczeń zostały określone w „Metryce Produktu Finansowego – Poręczenie” stanowiącej załącznik </w:t>
      </w:r>
      <w:r w:rsidRPr="00B2595D">
        <w:t>nr</w:t>
      </w:r>
      <w:r w:rsidR="00B2595D" w:rsidRPr="00B2595D">
        <w:t xml:space="preserve"> 2 </w:t>
      </w:r>
      <w:r w:rsidRPr="00B2595D">
        <w:t xml:space="preserve">do </w:t>
      </w:r>
      <w:r w:rsidR="00143273" w:rsidRPr="00143273">
        <w:t xml:space="preserve">Istotnych Postanowień </w:t>
      </w:r>
      <w:r w:rsidRPr="00143273">
        <w:t>Umowy Operacyjnej – Poręczenie.</w:t>
      </w:r>
    </w:p>
    <w:p w14:paraId="5C0059A3" w14:textId="547F204E" w:rsidR="0013263D" w:rsidRPr="0013263D" w:rsidRDefault="0013263D" w:rsidP="0013263D">
      <w:pPr>
        <w:pStyle w:val="Akapitzlist"/>
        <w:numPr>
          <w:ilvl w:val="0"/>
          <w:numId w:val="52"/>
        </w:numPr>
        <w:ind w:left="284" w:hanging="284"/>
        <w:jc w:val="both"/>
      </w:pPr>
      <w:r w:rsidRPr="007D401C">
        <w:t xml:space="preserve">W celu realizacji przedmiotu zamówienia, dokonano jego podziału na </w:t>
      </w:r>
      <w:r w:rsidR="008F770A">
        <w:rPr>
          <w:b/>
        </w:rPr>
        <w:t>4</w:t>
      </w:r>
      <w:r w:rsidRPr="00A6686F">
        <w:rPr>
          <w:b/>
        </w:rPr>
        <w:t xml:space="preserve"> części </w:t>
      </w:r>
      <w:r>
        <w:t>odpowiadających</w:t>
      </w:r>
      <w:r w:rsidRPr="007D401C">
        <w:t xml:space="preserve"> wartości wkładów finansowych planowanych do wniesienia z Funduszu Funduszy do Instrumentów Finansowych utworzonych przez Pośredników Finansowych. Każdej części zamówienia przypisana została odpowiednia pula środków stanowiących Wkład Funduszu Funduszy do Instrumentu Finansowego</w:t>
      </w:r>
      <w:r>
        <w:t>.</w:t>
      </w:r>
    </w:p>
    <w:p w14:paraId="70F0EC88" w14:textId="273C1829" w:rsidR="00AC7A67" w:rsidRPr="00143273" w:rsidRDefault="00AC7A67" w:rsidP="00AC7A67">
      <w:pPr>
        <w:pStyle w:val="Akapitzlist"/>
        <w:numPr>
          <w:ilvl w:val="0"/>
          <w:numId w:val="52"/>
        </w:numPr>
        <w:ind w:left="284" w:hanging="284"/>
        <w:jc w:val="both"/>
      </w:pPr>
      <w:r w:rsidRPr="00AC7A67">
        <w:t xml:space="preserve">Zamawiający przewiduje w każdej części zamówienia udzielenie zamówienia podstawowego oraz ewentualnych zamówień w ramach Prawa Opcji. </w:t>
      </w:r>
      <w:r w:rsidR="002A7F9D" w:rsidRPr="00766607">
        <w:t>Wysokość środków udostępnianych Wykonawcy w ramach Prawa Opcji wynosi do 100% wysokości pierwotnego Zamówienia.</w:t>
      </w:r>
      <w:r w:rsidR="002A7F9D">
        <w:t xml:space="preserve"> </w:t>
      </w:r>
      <w:r w:rsidRPr="00AC7A67">
        <w:t xml:space="preserve">Informacje dotyczące zakresu zamówienia objętego Prawem Opcji, w tym zakres, termin skorzystania z tego uprawnienia przez Zamawiającego oraz zasady, na jakich będzie się to odbywało, zostały opisane w odpowiednich </w:t>
      </w:r>
      <w:r w:rsidR="00143273">
        <w:t xml:space="preserve">Istotnych Postanowieniach </w:t>
      </w:r>
      <w:r w:rsidRPr="00AC7A67">
        <w:t>Um</w:t>
      </w:r>
      <w:r w:rsidR="00143273">
        <w:t>ów</w:t>
      </w:r>
      <w:r w:rsidRPr="00AC7A67">
        <w:t xml:space="preserve"> Operacyjnych, stanowiących Załącznik </w:t>
      </w:r>
      <w:r w:rsidRPr="00143273">
        <w:t>nr 2 i  3  do SIWZ.</w:t>
      </w:r>
    </w:p>
    <w:p w14:paraId="65AEFFEF" w14:textId="1F60868A" w:rsidR="00AC7A67" w:rsidRDefault="00AC7A67" w:rsidP="00AC7A67">
      <w:pPr>
        <w:pStyle w:val="Akapitzlist"/>
        <w:numPr>
          <w:ilvl w:val="0"/>
          <w:numId w:val="52"/>
        </w:numPr>
        <w:ind w:left="284" w:hanging="284"/>
        <w:jc w:val="both"/>
      </w:pPr>
      <w:r w:rsidRPr="00143273">
        <w:t>Prawo Opcji jest uprawnieniem Zamawiającego, z którego może, ale nie musi skorzystać w ramach niniejszego zamówienia. Zamawiający nie ponosi żadnej odpowiedzialności z tytułu nieskierowania takiego żądania do Wykonawcy, a Wykonawcy z tytułu nie skorzystania z Prawa Opcji przez Zamawiającego nie przysługuje żadne roszczenie.</w:t>
      </w:r>
    </w:p>
    <w:p w14:paraId="5516227D" w14:textId="7A6E0211" w:rsidR="00361DE1" w:rsidRPr="00143273" w:rsidRDefault="00361DE1" w:rsidP="00AC7A67">
      <w:pPr>
        <w:pStyle w:val="Akapitzlist"/>
        <w:numPr>
          <w:ilvl w:val="0"/>
          <w:numId w:val="52"/>
        </w:numPr>
        <w:ind w:left="284" w:hanging="284"/>
        <w:jc w:val="both"/>
      </w:pPr>
      <w:r>
        <w:t xml:space="preserve">Zamówienie będzie współfinansowane z Regionalnego Programu </w:t>
      </w:r>
      <w:r w:rsidR="002B47FA">
        <w:t>Operacyjnego Województwa Kujawsko-Pomorskiego 2014-2020 w ramach projektu „Kujawsko-Pomorski Fundusz Rozwoju 2020”.</w:t>
      </w:r>
    </w:p>
    <w:p w14:paraId="0ED2D602" w14:textId="62776E0E" w:rsidR="00AC7A67" w:rsidRPr="00143273" w:rsidRDefault="00AC7A67" w:rsidP="00A570B7">
      <w:pPr>
        <w:pStyle w:val="Akapitzlist"/>
        <w:numPr>
          <w:ilvl w:val="0"/>
          <w:numId w:val="52"/>
        </w:numPr>
        <w:ind w:left="284" w:hanging="284"/>
        <w:jc w:val="both"/>
      </w:pPr>
      <w:r w:rsidRPr="00143273">
        <w:t>Szczegółowy opis przedmiotu zamówienia został zawarty w następujących dokumentach:</w:t>
      </w:r>
    </w:p>
    <w:p w14:paraId="45CA920C" w14:textId="38401E2F" w:rsidR="00AC7A67" w:rsidRPr="00143273" w:rsidRDefault="00AC7A67" w:rsidP="00AC7A67">
      <w:pPr>
        <w:jc w:val="both"/>
      </w:pPr>
      <w:r w:rsidRPr="00143273">
        <w:t>- Opis Przedmiotu Zamówienia – załącznik nr 1 do SIWZ,</w:t>
      </w:r>
    </w:p>
    <w:p w14:paraId="7854B24B" w14:textId="56B45254" w:rsidR="00AC7A67" w:rsidRPr="00143273" w:rsidRDefault="00AC7A67" w:rsidP="00AC7A67">
      <w:pPr>
        <w:jc w:val="both"/>
      </w:pPr>
      <w:r w:rsidRPr="00143273">
        <w:t xml:space="preserve">- </w:t>
      </w:r>
      <w:r w:rsidR="008717C7" w:rsidRPr="00143273">
        <w:t xml:space="preserve">Istotne </w:t>
      </w:r>
      <w:r w:rsidR="00143273" w:rsidRPr="00143273">
        <w:t>P</w:t>
      </w:r>
      <w:r w:rsidR="008717C7" w:rsidRPr="00143273">
        <w:t xml:space="preserve">ostanowienia </w:t>
      </w:r>
      <w:r w:rsidRPr="00143273">
        <w:t>Umow</w:t>
      </w:r>
      <w:r w:rsidR="00143273" w:rsidRPr="00143273">
        <w:t>y</w:t>
      </w:r>
      <w:r w:rsidRPr="00143273">
        <w:t xml:space="preserve"> Operacyjn</w:t>
      </w:r>
      <w:r w:rsidR="00143273" w:rsidRPr="00143273">
        <w:t>ej</w:t>
      </w:r>
      <w:r w:rsidRPr="00143273">
        <w:t xml:space="preserve"> - Pożyczka wraz z załącznikami -  załącznik nr 2 do SIWZ</w:t>
      </w:r>
    </w:p>
    <w:p w14:paraId="6448E1AD" w14:textId="16FD7A77" w:rsidR="00AC7A67" w:rsidRPr="00AC7A67" w:rsidRDefault="00AC7A67" w:rsidP="00143273">
      <w:r w:rsidRPr="00143273">
        <w:t xml:space="preserve">- </w:t>
      </w:r>
      <w:r w:rsidR="008717C7" w:rsidRPr="00143273">
        <w:t xml:space="preserve">Istotne </w:t>
      </w:r>
      <w:r w:rsidR="00143273" w:rsidRPr="00143273">
        <w:t>P</w:t>
      </w:r>
      <w:r w:rsidR="008717C7" w:rsidRPr="00143273">
        <w:t xml:space="preserve">ostanowienia </w:t>
      </w:r>
      <w:r w:rsidR="00143273" w:rsidRPr="00143273">
        <w:t>Umowy Operacyjnej</w:t>
      </w:r>
      <w:r w:rsidRPr="00143273">
        <w:t xml:space="preserve"> – Poręczenie wraz z załącznikami -  załącznik nr 3 do SIWZ</w:t>
      </w:r>
    </w:p>
    <w:p w14:paraId="11F0A418"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79F2E5CD"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658F7EA0"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1F85DF8B"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66F58674"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0BF0D6D1" w14:textId="77777777" w:rsidR="00AC7A67" w:rsidRPr="00AC7A67" w:rsidRDefault="00AC7A67" w:rsidP="00AC7A67">
      <w:pPr>
        <w:pStyle w:val="Akapitzlist"/>
        <w:numPr>
          <w:ilvl w:val="0"/>
          <w:numId w:val="53"/>
        </w:numPr>
        <w:spacing w:after="120"/>
        <w:jc w:val="both"/>
        <w:rPr>
          <w:rFonts w:ascii="Calibri" w:hAnsi="Calibri"/>
          <w:vanish/>
          <w:color w:val="000000"/>
        </w:rPr>
      </w:pPr>
    </w:p>
    <w:p w14:paraId="7053B86F" w14:textId="74340D58" w:rsidR="00630A15" w:rsidRPr="00AC7A67" w:rsidRDefault="00490704" w:rsidP="00AC7A67">
      <w:pPr>
        <w:pStyle w:val="Akapitzlist"/>
        <w:numPr>
          <w:ilvl w:val="0"/>
          <w:numId w:val="53"/>
        </w:numPr>
        <w:spacing w:after="120"/>
        <w:ind w:left="284" w:hanging="284"/>
      </w:pPr>
      <w:r w:rsidRPr="00AC7A67">
        <w:rPr>
          <w:rFonts w:ascii="Calibri" w:hAnsi="Calibri"/>
          <w:color w:val="000000"/>
        </w:rPr>
        <w:t>Kody i nazwy stosowane we Wspólnym Słowniku Zamówień (CPV):</w:t>
      </w:r>
      <w:r w:rsidRPr="00AC7A67">
        <w:rPr>
          <w:rFonts w:ascii="Calibri" w:hAnsi="Calibri"/>
          <w:color w:val="000000"/>
        </w:rPr>
        <w:br/>
      </w:r>
      <w:r w:rsidRPr="00AC7A67">
        <w:rPr>
          <w:rFonts w:ascii="Calibri" w:hAnsi="Calibri"/>
          <w:b/>
          <w:bCs/>
          <w:color w:val="000000"/>
        </w:rPr>
        <w:t xml:space="preserve">66000000-0 </w:t>
      </w:r>
      <w:r w:rsidRPr="00AC7A67">
        <w:rPr>
          <w:rFonts w:ascii="Calibri" w:hAnsi="Calibri"/>
          <w:color w:val="000000"/>
        </w:rPr>
        <w:t xml:space="preserve">– Usługi pośrednictwa finansowego </w:t>
      </w:r>
    </w:p>
    <w:p w14:paraId="56D76219" w14:textId="77777777" w:rsidR="009A4B28" w:rsidRPr="009A4B28" w:rsidRDefault="00630A15" w:rsidP="006F5350">
      <w:pPr>
        <w:pStyle w:val="Nagwek1"/>
        <w:numPr>
          <w:ilvl w:val="0"/>
          <w:numId w:val="5"/>
        </w:numPr>
        <w:ind w:left="284" w:hanging="284"/>
      </w:pPr>
      <w:bookmarkStart w:id="7" w:name="_Toc493226725"/>
      <w:r>
        <w:t>Termin wykonania zamówienia.</w:t>
      </w:r>
      <w:bookmarkEnd w:id="7"/>
    </w:p>
    <w:p w14:paraId="1FDB48F4" w14:textId="77777777" w:rsidR="009A4B28" w:rsidRPr="009A4B28" w:rsidRDefault="009A4B28" w:rsidP="009A4B28">
      <w:pPr>
        <w:shd w:val="clear" w:color="auto" w:fill="FFFFFF"/>
        <w:spacing w:after="0" w:line="240" w:lineRule="auto"/>
        <w:jc w:val="both"/>
        <w:rPr>
          <w:rFonts w:cs="Calibri"/>
          <w:sz w:val="20"/>
          <w:szCs w:val="20"/>
        </w:rPr>
      </w:pPr>
    </w:p>
    <w:p w14:paraId="3A8A7363" w14:textId="2C0737D0" w:rsidR="00630A15" w:rsidRPr="00143273" w:rsidRDefault="00630A15" w:rsidP="00143273">
      <w:pPr>
        <w:pStyle w:val="Akapitzlist"/>
        <w:numPr>
          <w:ilvl w:val="0"/>
          <w:numId w:val="55"/>
        </w:numPr>
        <w:ind w:left="426"/>
        <w:rPr>
          <w:rFonts w:ascii="Calibri" w:hAnsi="Calibri"/>
          <w:color w:val="000000"/>
        </w:rPr>
      </w:pPr>
      <w:r w:rsidRPr="00143273">
        <w:rPr>
          <w:rFonts w:ascii="Calibri" w:hAnsi="Calibri"/>
          <w:color w:val="000000"/>
        </w:rPr>
        <w:t>Okres realizacji zamówienia</w:t>
      </w:r>
      <w:bookmarkStart w:id="8" w:name="_Hlk488670955"/>
      <w:r w:rsidR="009516FC">
        <w:rPr>
          <w:rFonts w:ascii="Calibri" w:hAnsi="Calibri"/>
          <w:color w:val="000000"/>
        </w:rPr>
        <w:t xml:space="preserve">: dla części </w:t>
      </w:r>
      <w:r w:rsidR="00BC4D9E">
        <w:rPr>
          <w:rFonts w:ascii="Calibri" w:hAnsi="Calibri"/>
          <w:color w:val="000000"/>
        </w:rPr>
        <w:t>I-I</w:t>
      </w:r>
      <w:r w:rsidR="008F770A">
        <w:rPr>
          <w:rFonts w:ascii="Calibri" w:hAnsi="Calibri"/>
          <w:color w:val="000000"/>
        </w:rPr>
        <w:t>II</w:t>
      </w:r>
      <w:r w:rsidR="00BC4D9E">
        <w:rPr>
          <w:rFonts w:ascii="Calibri" w:hAnsi="Calibri"/>
          <w:color w:val="000000"/>
        </w:rPr>
        <w:t xml:space="preserve"> </w:t>
      </w:r>
      <w:r w:rsidR="009516FC">
        <w:rPr>
          <w:rFonts w:ascii="Calibri" w:hAnsi="Calibri"/>
          <w:color w:val="000000"/>
        </w:rPr>
        <w:t xml:space="preserve">zamówienia </w:t>
      </w:r>
      <w:r w:rsidR="00092632">
        <w:rPr>
          <w:rFonts w:ascii="Calibri" w:hAnsi="Calibri"/>
          <w:color w:val="000000"/>
        </w:rPr>
        <w:t>–</w:t>
      </w:r>
      <w:r w:rsidRPr="00143273">
        <w:rPr>
          <w:rFonts w:ascii="Calibri" w:hAnsi="Calibri"/>
          <w:color w:val="000000"/>
        </w:rPr>
        <w:t xml:space="preserve"> </w:t>
      </w:r>
      <w:r w:rsidR="00092632">
        <w:rPr>
          <w:rFonts w:ascii="Calibri" w:hAnsi="Calibri"/>
          <w:b/>
          <w:bCs/>
          <w:color w:val="000000"/>
        </w:rPr>
        <w:t>29.02.2032</w:t>
      </w:r>
      <w:r w:rsidR="009516FC" w:rsidRPr="00143273">
        <w:rPr>
          <w:rFonts w:ascii="Calibri" w:hAnsi="Calibri"/>
          <w:b/>
          <w:bCs/>
          <w:color w:val="000000"/>
        </w:rPr>
        <w:t xml:space="preserve"> </w:t>
      </w:r>
      <w:r w:rsidRPr="00143273">
        <w:rPr>
          <w:rFonts w:ascii="Calibri" w:hAnsi="Calibri"/>
          <w:b/>
          <w:bCs/>
          <w:color w:val="000000"/>
        </w:rPr>
        <w:t>r</w:t>
      </w:r>
      <w:r w:rsidRPr="00143273">
        <w:rPr>
          <w:rFonts w:ascii="Calibri" w:hAnsi="Calibri"/>
          <w:color w:val="000000"/>
        </w:rPr>
        <w:t xml:space="preserve">., </w:t>
      </w:r>
      <w:r w:rsidR="009516FC">
        <w:rPr>
          <w:rFonts w:ascii="Calibri" w:hAnsi="Calibri"/>
          <w:color w:val="000000"/>
        </w:rPr>
        <w:t xml:space="preserve">dla części </w:t>
      </w:r>
      <w:r w:rsidR="008F770A">
        <w:rPr>
          <w:rFonts w:ascii="Calibri" w:hAnsi="Calibri"/>
          <w:color w:val="000000"/>
        </w:rPr>
        <w:t>I</w:t>
      </w:r>
      <w:r w:rsidR="00BC4D9E">
        <w:rPr>
          <w:rFonts w:ascii="Calibri" w:hAnsi="Calibri"/>
          <w:color w:val="000000"/>
        </w:rPr>
        <w:t xml:space="preserve">V </w:t>
      </w:r>
      <w:r w:rsidR="009516FC">
        <w:rPr>
          <w:rFonts w:ascii="Calibri" w:hAnsi="Calibri"/>
          <w:color w:val="000000"/>
        </w:rPr>
        <w:t xml:space="preserve">zamówienia </w:t>
      </w:r>
      <w:r w:rsidR="00092632">
        <w:rPr>
          <w:rFonts w:ascii="Calibri" w:hAnsi="Calibri"/>
          <w:b/>
          <w:color w:val="000000"/>
        </w:rPr>
        <w:t>28.02.2029 r.</w:t>
      </w:r>
      <w:r w:rsidR="009516FC">
        <w:rPr>
          <w:rFonts w:ascii="Calibri" w:hAnsi="Calibri"/>
          <w:color w:val="000000"/>
        </w:rPr>
        <w:t xml:space="preserve">, </w:t>
      </w:r>
      <w:r w:rsidRPr="00143273">
        <w:rPr>
          <w:rFonts w:ascii="Calibri" w:hAnsi="Calibri"/>
          <w:color w:val="000000"/>
        </w:rPr>
        <w:t xml:space="preserve">przy czym: </w:t>
      </w:r>
      <w:bookmarkEnd w:id="8"/>
    </w:p>
    <w:p w14:paraId="5FDF0AE3" w14:textId="77777777" w:rsidR="00E4302C" w:rsidRPr="008F770A" w:rsidRDefault="00E4302C" w:rsidP="00E4302C">
      <w:pPr>
        <w:pStyle w:val="Default"/>
        <w:numPr>
          <w:ilvl w:val="1"/>
          <w:numId w:val="55"/>
        </w:numPr>
        <w:spacing w:after="178"/>
        <w:ind w:left="993" w:hanging="426"/>
        <w:jc w:val="both"/>
        <w:rPr>
          <w:rFonts w:asciiTheme="minorHAnsi" w:hAnsiTheme="minorHAnsi"/>
          <w:color w:val="auto"/>
          <w:sz w:val="22"/>
          <w:szCs w:val="22"/>
        </w:rPr>
      </w:pPr>
      <w:r w:rsidRPr="008F770A">
        <w:rPr>
          <w:rFonts w:asciiTheme="minorHAnsi" w:hAnsiTheme="minorHAnsi"/>
          <w:color w:val="auto"/>
          <w:sz w:val="22"/>
          <w:szCs w:val="22"/>
        </w:rPr>
        <w:t>udzielanie i wypłata wszystkich Pożyczek nastąpi w terminie do 24 miesięcy od dnia zawarcia Umowy Operacyjnej - Pożyczka (tj. w Okresie Budowy Portfela),</w:t>
      </w:r>
    </w:p>
    <w:p w14:paraId="0AB1A0FA" w14:textId="367A713E" w:rsidR="00E4302C" w:rsidRPr="008F770A" w:rsidRDefault="00E4302C" w:rsidP="00E4302C">
      <w:pPr>
        <w:pStyle w:val="Default"/>
        <w:numPr>
          <w:ilvl w:val="1"/>
          <w:numId w:val="55"/>
        </w:numPr>
        <w:spacing w:after="178"/>
        <w:ind w:left="993" w:hanging="426"/>
        <w:jc w:val="both"/>
        <w:rPr>
          <w:rFonts w:asciiTheme="minorHAnsi" w:hAnsiTheme="minorHAnsi"/>
          <w:color w:val="auto"/>
          <w:sz w:val="22"/>
          <w:szCs w:val="22"/>
        </w:rPr>
      </w:pPr>
      <w:r w:rsidRPr="008F770A">
        <w:rPr>
          <w:rFonts w:asciiTheme="minorHAnsi" w:hAnsiTheme="minorHAnsi"/>
          <w:color w:val="auto"/>
          <w:sz w:val="22"/>
          <w:szCs w:val="22"/>
        </w:rPr>
        <w:lastRenderedPageBreak/>
        <w:t xml:space="preserve">Pośrednik Finansowy buduje portfel Poręczeń w terminie do 24 miesięcy od  zawarcia Umowy Operacyjnej – Poręczenie (Okres Budowy Portfela). Wszystkie pożyczki/kredyty objęte Poręczeniem muszą zostać wypłacone Ostatecznym odbiorcom w całości w Okresie Budowy Portfela.  </w:t>
      </w:r>
    </w:p>
    <w:p w14:paraId="5B79499F" w14:textId="77777777" w:rsidR="00E4302C" w:rsidRPr="008F770A" w:rsidRDefault="00E4302C" w:rsidP="00E4302C">
      <w:pPr>
        <w:pStyle w:val="Default"/>
        <w:numPr>
          <w:ilvl w:val="1"/>
          <w:numId w:val="55"/>
        </w:numPr>
        <w:spacing w:after="178"/>
        <w:ind w:left="993" w:hanging="426"/>
        <w:jc w:val="both"/>
        <w:rPr>
          <w:rFonts w:asciiTheme="minorHAnsi" w:hAnsiTheme="minorHAnsi"/>
          <w:color w:val="auto"/>
          <w:sz w:val="22"/>
          <w:szCs w:val="22"/>
        </w:rPr>
      </w:pPr>
      <w:r w:rsidRPr="008F770A">
        <w:rPr>
          <w:rFonts w:asciiTheme="minorHAnsi" w:hAnsiTheme="minorHAnsi"/>
          <w:color w:val="auto"/>
          <w:sz w:val="22"/>
          <w:szCs w:val="22"/>
        </w:rPr>
        <w:t xml:space="preserve">inne czynności, w szczególności: monitoring, kontrola, obsługa spłat pożyczek, windykacja, przechowywanie dokumentów wykonywane będą do dnia spłaty ostatniej udzielonej Pożyczki, chyba że w zakresie poszczególnych czynności wskazanych w Umowie Operacyjnej określono inne terminy. </w:t>
      </w:r>
    </w:p>
    <w:p w14:paraId="63FD2C01" w14:textId="1C4D5A33" w:rsidR="009A4B28" w:rsidRPr="00143273" w:rsidRDefault="00630A15" w:rsidP="00143273">
      <w:pPr>
        <w:pStyle w:val="Akapitzlist"/>
        <w:numPr>
          <w:ilvl w:val="0"/>
          <w:numId w:val="55"/>
        </w:numPr>
        <w:ind w:left="426"/>
        <w:jc w:val="both"/>
        <w:rPr>
          <w:rFonts w:ascii="Calibri" w:hAnsi="Calibri"/>
          <w:color w:val="000000"/>
        </w:rPr>
      </w:pPr>
      <w:r w:rsidRPr="00143273">
        <w:rPr>
          <w:rFonts w:ascii="Calibri" w:hAnsi="Calibri"/>
          <w:color w:val="000000"/>
        </w:rPr>
        <w:t>W przypadku nieskorzystania przez Zamawiającego z Prawa Opcji lub wcześniejszej spłaty wszystkich Jednostkowych Pożyczek, po uzgodnieniu z Wykonawcą, wskazany powyżej okres realizacji zamówienia może ulec skróceniu.</w:t>
      </w:r>
    </w:p>
    <w:p w14:paraId="028DFFBA" w14:textId="77777777" w:rsidR="00630A15" w:rsidRDefault="00630A15" w:rsidP="006F5350">
      <w:pPr>
        <w:pStyle w:val="Nagwek1"/>
        <w:numPr>
          <w:ilvl w:val="0"/>
          <w:numId w:val="5"/>
        </w:numPr>
        <w:ind w:left="284" w:hanging="284"/>
      </w:pPr>
      <w:bookmarkStart w:id="9" w:name="_Toc493226726"/>
      <w:r>
        <w:t>Zamówienia podobne.</w:t>
      </w:r>
      <w:bookmarkEnd w:id="9"/>
    </w:p>
    <w:p w14:paraId="1C98427D" w14:textId="77777777" w:rsidR="00630A15" w:rsidRDefault="00630A15" w:rsidP="00DB590D">
      <w:pPr>
        <w:rPr>
          <w:rFonts w:ascii="Calibri" w:hAnsi="Calibri"/>
          <w:color w:val="000000"/>
        </w:rPr>
      </w:pPr>
      <w:r>
        <w:rPr>
          <w:rFonts w:ascii="Calibri" w:hAnsi="Calibri"/>
          <w:color w:val="000000"/>
        </w:rPr>
        <w:t xml:space="preserve">Zamawiający </w:t>
      </w:r>
      <w:r w:rsidRPr="00630A15">
        <w:rPr>
          <w:rFonts w:ascii="Calibri" w:hAnsi="Calibri"/>
          <w:bCs/>
          <w:color w:val="000000"/>
        </w:rPr>
        <w:t>nie przewiduje</w:t>
      </w:r>
      <w:r>
        <w:rPr>
          <w:rFonts w:ascii="Calibri" w:hAnsi="Calibri"/>
          <w:b/>
          <w:bCs/>
          <w:color w:val="000000"/>
        </w:rPr>
        <w:t xml:space="preserve"> </w:t>
      </w:r>
      <w:r>
        <w:rPr>
          <w:rFonts w:ascii="Calibri" w:hAnsi="Calibri"/>
          <w:color w:val="000000"/>
        </w:rPr>
        <w:t>udzielania zamówień, o których mowa w art. 67 ust. 1 pkt. 6 ustawy Pzp.</w:t>
      </w:r>
    </w:p>
    <w:p w14:paraId="183B6691" w14:textId="77777777" w:rsidR="00630A15" w:rsidRDefault="00630A15" w:rsidP="006F5350">
      <w:pPr>
        <w:pStyle w:val="Nagwek1"/>
        <w:numPr>
          <w:ilvl w:val="0"/>
          <w:numId w:val="5"/>
        </w:numPr>
        <w:ind w:left="284" w:hanging="284"/>
      </w:pPr>
      <w:bookmarkStart w:id="10" w:name="_Toc493226727"/>
      <w:r>
        <w:t xml:space="preserve">Informacja o ofercie </w:t>
      </w:r>
      <w:r w:rsidR="00E61CE9">
        <w:t>wariantowej</w:t>
      </w:r>
      <w:r>
        <w:t>, umowie ramowej i aukcji elektronicznej.</w:t>
      </w:r>
      <w:bookmarkEnd w:id="10"/>
    </w:p>
    <w:p w14:paraId="39DA9926" w14:textId="77777777" w:rsidR="00630A15" w:rsidRPr="00630A15" w:rsidRDefault="00630A15" w:rsidP="006F5350">
      <w:pPr>
        <w:pStyle w:val="Akapitzlist"/>
        <w:numPr>
          <w:ilvl w:val="0"/>
          <w:numId w:val="7"/>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123223CB" w14:textId="77777777" w:rsidR="00630A15" w:rsidRPr="00630A15" w:rsidRDefault="00630A15" w:rsidP="006F5350">
      <w:pPr>
        <w:pStyle w:val="Akapitzlist"/>
        <w:numPr>
          <w:ilvl w:val="0"/>
          <w:numId w:val="7"/>
        </w:numPr>
        <w:shd w:val="clear" w:color="auto" w:fill="FFFFFF"/>
        <w:spacing w:after="120" w:line="240" w:lineRule="auto"/>
        <w:ind w:left="284" w:hanging="284"/>
        <w:contextualSpacing w:val="0"/>
        <w:jc w:val="both"/>
        <w:rPr>
          <w:rFonts w:cs="Calibri"/>
        </w:rPr>
      </w:pPr>
      <w:r w:rsidRPr="00630A15">
        <w:rPr>
          <w:rFonts w:cs="Calibri"/>
        </w:rPr>
        <w:t>Zamawiający nie przewiduje zawarcia umowy ramowej.</w:t>
      </w:r>
    </w:p>
    <w:p w14:paraId="092CEF58" w14:textId="42C7E417" w:rsidR="00630A15" w:rsidRPr="0030034D" w:rsidRDefault="00630A15" w:rsidP="00630A15">
      <w:pPr>
        <w:pStyle w:val="Akapitzlist"/>
        <w:numPr>
          <w:ilvl w:val="0"/>
          <w:numId w:val="7"/>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1" w:name="_Toc493226728"/>
      <w:r>
        <w:t>Informacja o ofertach częściowych.</w:t>
      </w:r>
      <w:bookmarkEnd w:id="11"/>
    </w:p>
    <w:p w14:paraId="7BAA53D3" w14:textId="2BF4FA7C" w:rsidR="005465A7" w:rsidRDefault="005465A7" w:rsidP="006F5350">
      <w:pPr>
        <w:pStyle w:val="Akapitzlist"/>
        <w:numPr>
          <w:ilvl w:val="0"/>
          <w:numId w:val="8"/>
        </w:numPr>
        <w:spacing w:after="120"/>
        <w:ind w:left="284" w:hanging="284"/>
        <w:contextualSpacing w:val="0"/>
        <w:jc w:val="both"/>
        <w:rPr>
          <w:rFonts w:ascii="Calibri" w:hAnsi="Calibri"/>
          <w:color w:val="000000"/>
        </w:rPr>
      </w:pPr>
      <w:r w:rsidRPr="005465A7">
        <w:rPr>
          <w:rFonts w:ascii="Calibri" w:hAnsi="Calibri"/>
          <w:color w:val="000000"/>
        </w:rPr>
        <w:t xml:space="preserve">Zamawiający dokonał </w:t>
      </w:r>
      <w:r w:rsidRPr="005465A7">
        <w:rPr>
          <w:rFonts w:ascii="Calibri" w:hAnsi="Calibri"/>
          <w:bCs/>
          <w:color w:val="000000"/>
        </w:rPr>
        <w:t>podziału</w:t>
      </w:r>
      <w:r w:rsidRPr="005465A7">
        <w:rPr>
          <w:rFonts w:ascii="Calibri" w:hAnsi="Calibri"/>
          <w:color w:val="000000"/>
        </w:rPr>
        <w:t xml:space="preserve"> zamówienia </w:t>
      </w:r>
      <w:r w:rsidRPr="005465A7">
        <w:rPr>
          <w:rFonts w:ascii="Calibri" w:hAnsi="Calibri"/>
          <w:bCs/>
          <w:color w:val="000000"/>
        </w:rPr>
        <w:t xml:space="preserve">na </w:t>
      </w:r>
      <w:r w:rsidR="008F770A">
        <w:rPr>
          <w:rFonts w:ascii="Calibri" w:hAnsi="Calibri"/>
          <w:bCs/>
          <w:color w:val="000000"/>
        </w:rPr>
        <w:t>4</w:t>
      </w:r>
      <w:r w:rsidR="00D93EC4" w:rsidRPr="005465A7">
        <w:rPr>
          <w:rFonts w:ascii="Calibri" w:hAnsi="Calibri"/>
          <w:bCs/>
          <w:color w:val="000000"/>
        </w:rPr>
        <w:t xml:space="preserve"> </w:t>
      </w:r>
      <w:r w:rsidRPr="005465A7">
        <w:rPr>
          <w:rFonts w:ascii="Calibri" w:hAnsi="Calibri"/>
          <w:bCs/>
          <w:color w:val="000000"/>
        </w:rPr>
        <w:t>części</w:t>
      </w:r>
      <w:r w:rsidRPr="005465A7">
        <w:rPr>
          <w:rFonts w:ascii="Calibri" w:hAnsi="Calibri"/>
          <w:color w:val="000000"/>
        </w:rPr>
        <w:t xml:space="preserve"> odpowiadając</w:t>
      </w:r>
      <w:r w:rsidR="00D93EC4">
        <w:rPr>
          <w:rFonts w:ascii="Calibri" w:hAnsi="Calibri"/>
          <w:color w:val="000000"/>
        </w:rPr>
        <w:t>ych</w:t>
      </w:r>
      <w:r w:rsidRPr="005465A7">
        <w:rPr>
          <w:rFonts w:ascii="Calibri" w:hAnsi="Calibri"/>
          <w:color w:val="000000"/>
        </w:rPr>
        <w:t xml:space="preserve"> wartości wkładów finansowych planowanych do wniesienia z Funduszu Funduszy do Instrumentów Finansowych utworzonych przez Pośredników Finansowych. Każdej części zamówienia przypisana została odpowiednia pula środków stanowiących Wkład Funduszu Funduszy do Instrumentu Finansowego, zgodnie z Opisem Przedmiotu Zamówienia, stan</w:t>
      </w:r>
      <w:r>
        <w:rPr>
          <w:rFonts w:ascii="Calibri" w:hAnsi="Calibri"/>
          <w:color w:val="000000"/>
        </w:rPr>
        <w:t xml:space="preserve">owiącym załącznik nr </w:t>
      </w:r>
      <w:r w:rsidR="00A8492C">
        <w:rPr>
          <w:rFonts w:ascii="Calibri" w:hAnsi="Calibri"/>
          <w:color w:val="000000"/>
        </w:rPr>
        <w:t xml:space="preserve">1 </w:t>
      </w:r>
      <w:r>
        <w:rPr>
          <w:rFonts w:ascii="Calibri" w:hAnsi="Calibri"/>
          <w:color w:val="000000"/>
        </w:rPr>
        <w:t>do SIWZ.</w:t>
      </w:r>
    </w:p>
    <w:p w14:paraId="505ECED8" w14:textId="5DDC0929" w:rsidR="005465A7" w:rsidRPr="005465A7" w:rsidRDefault="005465A7" w:rsidP="006F5350">
      <w:pPr>
        <w:pStyle w:val="Akapitzlist"/>
        <w:numPr>
          <w:ilvl w:val="0"/>
          <w:numId w:val="8"/>
        </w:numPr>
        <w:spacing w:after="120"/>
        <w:ind w:left="284" w:hanging="284"/>
        <w:contextualSpacing w:val="0"/>
        <w:jc w:val="both"/>
        <w:rPr>
          <w:rFonts w:ascii="Calibri" w:hAnsi="Calibri"/>
          <w:color w:val="000000"/>
        </w:rPr>
      </w:pPr>
      <w:r w:rsidRPr="005465A7">
        <w:rPr>
          <w:rFonts w:ascii="Calibri" w:hAnsi="Calibri"/>
          <w:color w:val="000000"/>
        </w:rPr>
        <w:t>J</w:t>
      </w:r>
      <w:r w:rsidRPr="005465A7">
        <w:rPr>
          <w:rFonts w:ascii="Calibri" w:hAnsi="Calibri"/>
          <w:bCs/>
          <w:color w:val="000000"/>
        </w:rPr>
        <w:t>eden Wykonawca w niniejszym postępowaniu może się ubiegać o realizację</w:t>
      </w:r>
      <w:r w:rsidR="00384C1A">
        <w:rPr>
          <w:rFonts w:ascii="Calibri" w:hAnsi="Calibri"/>
          <w:bCs/>
          <w:color w:val="000000"/>
        </w:rPr>
        <w:t xml:space="preserve"> </w:t>
      </w:r>
      <w:r w:rsidR="00E852EC" w:rsidRPr="00326475">
        <w:rPr>
          <w:rFonts w:ascii="Calibri" w:hAnsi="Calibri"/>
          <w:b/>
          <w:bCs/>
          <w:color w:val="000000"/>
        </w:rPr>
        <w:t xml:space="preserve">jednej lub </w:t>
      </w:r>
      <w:r w:rsidR="00626A98" w:rsidRPr="00326475">
        <w:rPr>
          <w:rFonts w:ascii="Calibri" w:hAnsi="Calibri"/>
          <w:b/>
          <w:bCs/>
          <w:color w:val="000000"/>
        </w:rPr>
        <w:t>dwóch</w:t>
      </w:r>
      <w:r w:rsidR="00626A98" w:rsidRPr="00384C1A">
        <w:rPr>
          <w:rFonts w:ascii="Calibri" w:hAnsi="Calibri"/>
          <w:b/>
          <w:bCs/>
          <w:color w:val="000000"/>
        </w:rPr>
        <w:t xml:space="preserve"> </w:t>
      </w:r>
      <w:r w:rsidRPr="005465A7">
        <w:rPr>
          <w:rFonts w:ascii="Calibri" w:hAnsi="Calibri"/>
          <w:color w:val="000000"/>
        </w:rPr>
        <w:br/>
      </w:r>
      <w:r w:rsidRPr="005465A7">
        <w:rPr>
          <w:rFonts w:ascii="Calibri" w:hAnsi="Calibri"/>
          <w:bCs/>
          <w:color w:val="000000"/>
        </w:rPr>
        <w:t>części zamówienia.</w:t>
      </w:r>
    </w:p>
    <w:p w14:paraId="7EBA1792" w14:textId="0A54C752" w:rsidR="00E61CE9" w:rsidRPr="00A8492C" w:rsidRDefault="005465A7" w:rsidP="006F5350">
      <w:pPr>
        <w:pStyle w:val="Akapitzlist"/>
        <w:numPr>
          <w:ilvl w:val="0"/>
          <w:numId w:val="8"/>
        </w:numPr>
        <w:spacing w:after="120"/>
        <w:ind w:left="284" w:hanging="284"/>
        <w:contextualSpacing w:val="0"/>
        <w:jc w:val="both"/>
        <w:rPr>
          <w:rFonts w:ascii="Calibri" w:hAnsi="Calibri"/>
          <w:color w:val="000000"/>
        </w:rPr>
      </w:pPr>
      <w:r w:rsidRPr="00A8492C">
        <w:rPr>
          <w:rFonts w:ascii="Calibri" w:hAnsi="Calibri"/>
          <w:color w:val="000000"/>
        </w:rPr>
        <w:t>Jeden Wykonawca może złożyć maksymalnie 1 ofertę</w:t>
      </w:r>
      <w:r w:rsidR="00626A98">
        <w:rPr>
          <w:rFonts w:ascii="Calibri" w:hAnsi="Calibri"/>
          <w:color w:val="000000"/>
        </w:rPr>
        <w:t xml:space="preserve"> w ramach danej części</w:t>
      </w:r>
      <w:r w:rsidRPr="00A8492C">
        <w:rPr>
          <w:rFonts w:ascii="Calibri" w:hAnsi="Calibri"/>
          <w:color w:val="000000"/>
        </w:rPr>
        <w:t>, niezależnie czy występuje samodzielnie, czy w ramach grupy kapitałowej, czy konsorcjum.</w:t>
      </w:r>
    </w:p>
    <w:p w14:paraId="4427331A" w14:textId="77777777" w:rsidR="005465A7" w:rsidRDefault="00E61CE9" w:rsidP="006F5350">
      <w:pPr>
        <w:pStyle w:val="Akapitzlist"/>
        <w:numPr>
          <w:ilvl w:val="0"/>
          <w:numId w:val="8"/>
        </w:numPr>
        <w:spacing w:after="120"/>
        <w:ind w:left="284" w:hanging="284"/>
        <w:contextualSpacing w:val="0"/>
        <w:jc w:val="both"/>
        <w:rPr>
          <w:rFonts w:ascii="Calibri" w:hAnsi="Calibri"/>
          <w:color w:val="000000"/>
        </w:rPr>
      </w:pPr>
      <w:r>
        <w:rPr>
          <w:rFonts w:ascii="Calibri" w:hAnsi="Calibri"/>
          <w:color w:val="000000"/>
        </w:rPr>
        <w:t>Zamawiający dokona wyboru najkorzystniejszej oferty odrębnie w każdej części, spośród ofert złożonych na daną część.</w:t>
      </w:r>
    </w:p>
    <w:p w14:paraId="2EE0380D" w14:textId="77777777" w:rsidR="00755EC2" w:rsidRDefault="00755EC2" w:rsidP="006F5350">
      <w:pPr>
        <w:pStyle w:val="Nagwek1"/>
        <w:numPr>
          <w:ilvl w:val="0"/>
          <w:numId w:val="5"/>
        </w:numPr>
        <w:ind w:left="426" w:hanging="426"/>
      </w:pPr>
      <w:bookmarkStart w:id="12" w:name="_Toc493226729"/>
      <w:r>
        <w:t>Podwykonawcy.</w:t>
      </w:r>
      <w:bookmarkEnd w:id="12"/>
    </w:p>
    <w:p w14:paraId="6AD308C3" w14:textId="77777777" w:rsidR="007A4AFA" w:rsidRPr="00A8492C" w:rsidRDefault="007A4AFA" w:rsidP="006F5350">
      <w:pPr>
        <w:pStyle w:val="Akapitzlist"/>
        <w:numPr>
          <w:ilvl w:val="0"/>
          <w:numId w:val="9"/>
        </w:numPr>
        <w:spacing w:after="120"/>
        <w:ind w:left="284" w:hanging="284"/>
        <w:contextualSpacing w:val="0"/>
        <w:jc w:val="both"/>
      </w:pPr>
      <w:r w:rsidRPr="00A8492C">
        <w:t>Zamawiający zastrzega obowiązek osobistego wykonania przez Wykonawcę następujących kluczowych części zamówienia:</w:t>
      </w:r>
    </w:p>
    <w:p w14:paraId="61336E8B" w14:textId="48E81FB3" w:rsidR="006422CC" w:rsidRPr="00326475" w:rsidRDefault="00D93EC4" w:rsidP="006F5350">
      <w:pPr>
        <w:pStyle w:val="Akapitzlist"/>
        <w:numPr>
          <w:ilvl w:val="0"/>
          <w:numId w:val="11"/>
        </w:numPr>
        <w:spacing w:after="120"/>
        <w:contextualSpacing w:val="0"/>
        <w:jc w:val="both"/>
        <w:rPr>
          <w:rFonts w:ascii="Calibri" w:hAnsi="Calibri"/>
          <w:color w:val="000000"/>
        </w:rPr>
      </w:pPr>
      <w:r w:rsidRPr="00326475">
        <w:rPr>
          <w:rFonts w:ascii="Calibri" w:hAnsi="Calibri"/>
          <w:color w:val="000000"/>
        </w:rPr>
        <w:t>ocena wniosków pożyczkowych</w:t>
      </w:r>
      <w:r w:rsidR="008B4220">
        <w:rPr>
          <w:rFonts w:ascii="Calibri" w:hAnsi="Calibri"/>
          <w:color w:val="000000"/>
        </w:rPr>
        <w:t>/o udzielenie poręczenia</w:t>
      </w:r>
      <w:r w:rsidRPr="00326475">
        <w:rPr>
          <w:rFonts w:ascii="Calibri" w:hAnsi="Calibri"/>
          <w:color w:val="000000"/>
        </w:rPr>
        <w:t>,</w:t>
      </w:r>
    </w:p>
    <w:p w14:paraId="3D0409F7" w14:textId="76D1944E" w:rsidR="007A4AFA" w:rsidRPr="00326475" w:rsidRDefault="007A4AFA" w:rsidP="006F5350">
      <w:pPr>
        <w:pStyle w:val="Akapitzlist"/>
        <w:numPr>
          <w:ilvl w:val="0"/>
          <w:numId w:val="11"/>
        </w:numPr>
        <w:spacing w:after="120"/>
        <w:contextualSpacing w:val="0"/>
        <w:jc w:val="both"/>
        <w:rPr>
          <w:rFonts w:ascii="Calibri" w:hAnsi="Calibri"/>
          <w:color w:val="000000"/>
        </w:rPr>
      </w:pPr>
      <w:r w:rsidRPr="00326475">
        <w:rPr>
          <w:rFonts w:ascii="Calibri" w:hAnsi="Calibri"/>
          <w:color w:val="000000"/>
        </w:rPr>
        <w:t xml:space="preserve">zawierania umów inwestycyjnych; </w:t>
      </w:r>
    </w:p>
    <w:p w14:paraId="5EFF1C93" w14:textId="77777777" w:rsidR="007A4AFA" w:rsidRPr="00326475" w:rsidRDefault="007A4AFA" w:rsidP="006F5350">
      <w:pPr>
        <w:pStyle w:val="Akapitzlist"/>
        <w:numPr>
          <w:ilvl w:val="0"/>
          <w:numId w:val="11"/>
        </w:numPr>
        <w:spacing w:after="120"/>
        <w:contextualSpacing w:val="0"/>
        <w:jc w:val="both"/>
        <w:rPr>
          <w:rFonts w:ascii="Calibri" w:hAnsi="Calibri"/>
          <w:color w:val="000000"/>
        </w:rPr>
      </w:pPr>
      <w:r w:rsidRPr="00326475">
        <w:rPr>
          <w:rFonts w:ascii="Calibri" w:hAnsi="Calibri"/>
          <w:color w:val="000000"/>
        </w:rPr>
        <w:t xml:space="preserve">wypłacania i przyjmowania środków Jednostkowych Pożyczek; </w:t>
      </w:r>
    </w:p>
    <w:p w14:paraId="65E592CA" w14:textId="77777777" w:rsidR="004C68B0" w:rsidRPr="00E52B6D" w:rsidRDefault="007A4AFA" w:rsidP="00E52B6D">
      <w:pPr>
        <w:pStyle w:val="Akapitzlist"/>
        <w:numPr>
          <w:ilvl w:val="0"/>
          <w:numId w:val="11"/>
        </w:numPr>
        <w:spacing w:after="120"/>
        <w:contextualSpacing w:val="0"/>
        <w:jc w:val="both"/>
      </w:pPr>
      <w:r w:rsidRPr="00326475">
        <w:rPr>
          <w:rFonts w:ascii="Calibri" w:hAnsi="Calibri"/>
          <w:color w:val="000000"/>
        </w:rPr>
        <w:t>prowadzenia okresowej sprawozdawczości rzeczowej i finansowej z realizacji Zamówienia</w:t>
      </w:r>
      <w:r w:rsidR="004C68B0">
        <w:rPr>
          <w:rFonts w:ascii="Calibri" w:hAnsi="Calibri"/>
          <w:color w:val="000000"/>
        </w:rPr>
        <w:t>,</w:t>
      </w:r>
    </w:p>
    <w:p w14:paraId="35D1C3C5" w14:textId="5725F2EF" w:rsidR="004C68B0" w:rsidRPr="00326475" w:rsidRDefault="004C68B0" w:rsidP="00E52B6D">
      <w:pPr>
        <w:pStyle w:val="Akapitzlist"/>
        <w:numPr>
          <w:ilvl w:val="0"/>
          <w:numId w:val="11"/>
        </w:numPr>
        <w:spacing w:after="120"/>
        <w:contextualSpacing w:val="0"/>
        <w:jc w:val="both"/>
      </w:pPr>
      <w:r w:rsidRPr="00E52B6D">
        <w:rPr>
          <w:color w:val="000000"/>
        </w:rPr>
        <w:t>dochodzenie wierzytelności od ostatecznych odbiorców.</w:t>
      </w:r>
    </w:p>
    <w:p w14:paraId="7BF8170E" w14:textId="703A2B4E" w:rsidR="007A4AFA" w:rsidRPr="00326475" w:rsidRDefault="007A4AFA" w:rsidP="00E52B6D">
      <w:pPr>
        <w:spacing w:after="120"/>
        <w:ind w:left="360"/>
        <w:jc w:val="both"/>
      </w:pPr>
    </w:p>
    <w:p w14:paraId="77996440" w14:textId="77777777" w:rsidR="007A4AFA" w:rsidRDefault="007A4AFA" w:rsidP="006F5350">
      <w:pPr>
        <w:pStyle w:val="Akapitzlist"/>
        <w:numPr>
          <w:ilvl w:val="0"/>
          <w:numId w:val="9"/>
        </w:numPr>
        <w:spacing w:after="120"/>
        <w:ind w:left="284" w:hanging="284"/>
        <w:contextualSpacing w:val="0"/>
        <w:jc w:val="both"/>
        <w:rPr>
          <w:rFonts w:ascii="Calibri" w:hAnsi="Calibri"/>
          <w:color w:val="000000"/>
        </w:rPr>
      </w:pPr>
      <w:r w:rsidRPr="007A4AFA">
        <w:rPr>
          <w:rFonts w:ascii="Calibri" w:hAnsi="Calibri"/>
          <w:color w:val="000000"/>
        </w:rPr>
        <w:t>Wykonawca zobowiązany jest wskazać w JEDZ części zamówienia, których wykonanie zamierza powierzyć Podwykonawcom oraz podać firmy tych Podwykonawców.</w:t>
      </w:r>
    </w:p>
    <w:p w14:paraId="52A7E84E" w14:textId="77777777" w:rsidR="007A4AFA" w:rsidRPr="007A4AFA" w:rsidRDefault="007A4AFA" w:rsidP="006F5350">
      <w:pPr>
        <w:pStyle w:val="Akapitzlist"/>
        <w:numPr>
          <w:ilvl w:val="0"/>
          <w:numId w:val="9"/>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3" w:name="_Toc493226730"/>
      <w:r>
        <w:t>Warunki udziału w postępowaniu</w:t>
      </w:r>
      <w:r w:rsidR="00A84EEA">
        <w:t xml:space="preserve"> i opis sposobu dokonania oceny spełnienia tych warunków</w:t>
      </w:r>
      <w:r>
        <w:t>.</w:t>
      </w:r>
      <w:bookmarkEnd w:id="13"/>
    </w:p>
    <w:p w14:paraId="0C828F6B" w14:textId="1A7FF453" w:rsidR="00A84EEA" w:rsidRPr="004C4129" w:rsidRDefault="00A84EEA" w:rsidP="006F5350">
      <w:pPr>
        <w:pStyle w:val="Akapitzlist"/>
        <w:numPr>
          <w:ilvl w:val="0"/>
          <w:numId w:val="12"/>
        </w:numPr>
        <w:spacing w:after="120"/>
        <w:ind w:left="284" w:hanging="284"/>
        <w:jc w:val="both"/>
      </w:pPr>
      <w:r w:rsidRPr="004C4129">
        <w:rPr>
          <w:rFonts w:cs="Calibri"/>
        </w:rPr>
        <w:t xml:space="preserve">W postępowaniu mogą brać udział Wykonawcy, wobec których brak jest podstaw do wykluczenia z postępowania na podstawie art. 24 ust. 1 </w:t>
      </w:r>
      <w:r w:rsidR="005B07C4">
        <w:rPr>
          <w:rFonts w:cs="Calibri"/>
        </w:rPr>
        <w:t>pkt 12-23 oraz ust. 5 pkt. 1-2,</w:t>
      </w:r>
      <w:r w:rsidRPr="004C4129">
        <w:rPr>
          <w:rFonts w:cs="Calibri"/>
        </w:rPr>
        <w:t xml:space="preserve"> 4</w:t>
      </w:r>
      <w:r w:rsidR="004C4129" w:rsidRPr="004C4129">
        <w:rPr>
          <w:rFonts w:cs="Calibri"/>
        </w:rPr>
        <w:t xml:space="preserve"> </w:t>
      </w:r>
      <w:r w:rsidR="005B07C4">
        <w:rPr>
          <w:rFonts w:cs="Calibri"/>
        </w:rPr>
        <w:t xml:space="preserve">i 8 </w:t>
      </w:r>
      <w:r w:rsidR="004C4129" w:rsidRPr="004C4129">
        <w:rPr>
          <w:rFonts w:cs="Calibri"/>
        </w:rPr>
        <w:t>Ustawy Pzp.</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12E85CC4" w:rsidR="004C4129" w:rsidRPr="00D81841" w:rsidRDefault="004C4129" w:rsidP="00D90F48">
      <w:pPr>
        <w:pStyle w:val="Akapitzlist"/>
        <w:numPr>
          <w:ilvl w:val="0"/>
          <w:numId w:val="12"/>
        </w:numPr>
        <w:spacing w:after="120"/>
        <w:ind w:left="284" w:hanging="284"/>
        <w:jc w:val="both"/>
      </w:pPr>
      <w:r>
        <w:rPr>
          <w:rFonts w:ascii="Calibri" w:hAnsi="Calibri"/>
          <w:color w:val="000000"/>
        </w:rPr>
        <w:t>Zgodnie z art. 22 ust. 1b ustawy Pzp, o udzielenie zamówienia mogą ubiegać się Wykonawcy, którzy speł</w:t>
      </w:r>
      <w:r w:rsidR="00D90F48">
        <w:rPr>
          <w:rFonts w:ascii="Calibri" w:hAnsi="Calibri"/>
          <w:color w:val="000000"/>
        </w:rPr>
        <w:t>niają warunki dotyczące sytuacji ekonomicznej,</w:t>
      </w:r>
      <w:r w:rsidRPr="00D90F48">
        <w:rPr>
          <w:rFonts w:ascii="Calibri" w:hAnsi="Calibri"/>
          <w:color w:val="000000"/>
        </w:rPr>
        <w:t xml:space="preserve"> </w:t>
      </w:r>
      <w:r w:rsidR="00D90F48">
        <w:rPr>
          <w:rFonts w:ascii="Calibri" w:hAnsi="Calibri"/>
          <w:color w:val="000000"/>
        </w:rPr>
        <w:t xml:space="preserve">sytuacji </w:t>
      </w:r>
      <w:r w:rsidRPr="00D90F48">
        <w:rPr>
          <w:rFonts w:ascii="Calibri" w:hAnsi="Calibri"/>
          <w:color w:val="000000"/>
        </w:rPr>
        <w:t>finansowej,</w:t>
      </w:r>
      <w:r w:rsidR="00D90F48">
        <w:rPr>
          <w:rFonts w:ascii="Calibri" w:hAnsi="Calibri"/>
          <w:color w:val="000000"/>
        </w:rPr>
        <w:t xml:space="preserve"> zdolności technicznej, </w:t>
      </w:r>
      <w:r w:rsidRPr="00D90F48">
        <w:rPr>
          <w:rFonts w:ascii="Calibri" w:hAnsi="Calibri"/>
          <w:color w:val="000000"/>
        </w:rPr>
        <w:t xml:space="preserve"> </w:t>
      </w:r>
      <w:r w:rsidR="00D90F48">
        <w:rPr>
          <w:rFonts w:ascii="Calibri" w:hAnsi="Calibri"/>
          <w:color w:val="000000"/>
        </w:rPr>
        <w:t xml:space="preserve"> zdolności </w:t>
      </w:r>
      <w:r w:rsidRPr="00D90F48">
        <w:rPr>
          <w:rFonts w:ascii="Calibri" w:hAnsi="Calibri"/>
          <w:color w:val="000000"/>
        </w:rPr>
        <w:t>zawodowej.</w:t>
      </w:r>
    </w:p>
    <w:p w14:paraId="07CA02FF" w14:textId="77777777" w:rsidR="00236E30" w:rsidRDefault="00236E30" w:rsidP="006F5350">
      <w:pPr>
        <w:pStyle w:val="Akapitzlist"/>
        <w:numPr>
          <w:ilvl w:val="0"/>
          <w:numId w:val="12"/>
        </w:numPr>
        <w:shd w:val="clear" w:color="auto" w:fill="FFFFFF"/>
        <w:spacing w:before="60" w:after="120" w:line="240" w:lineRule="auto"/>
        <w:ind w:left="284" w:hanging="284"/>
        <w:jc w:val="both"/>
        <w:rPr>
          <w:rFonts w:cs="Calibri"/>
        </w:rPr>
      </w:pPr>
      <w:r w:rsidRPr="00236E30">
        <w:rPr>
          <w:rFonts w:cs="Calibri"/>
          <w:b/>
        </w:rPr>
        <w:t xml:space="preserve">Warunki w zakresie sytuacji </w:t>
      </w:r>
      <w:r w:rsidRPr="007D4E1B">
        <w:rPr>
          <w:rFonts w:cs="Calibri"/>
          <w:b/>
        </w:rPr>
        <w:t>ekonomicznej.</w:t>
      </w:r>
      <w:r>
        <w:rPr>
          <w:rFonts w:cs="Calibri"/>
        </w:rPr>
        <w:t xml:space="preserve"> </w:t>
      </w:r>
    </w:p>
    <w:p w14:paraId="6BE1AB4E" w14:textId="77777777" w:rsidR="003D701D" w:rsidRPr="00236E30" w:rsidRDefault="00236E30" w:rsidP="00A8492C">
      <w:pPr>
        <w:pStyle w:val="Akapitzlist"/>
        <w:numPr>
          <w:ilvl w:val="0"/>
          <w:numId w:val="14"/>
        </w:numPr>
        <w:shd w:val="clear" w:color="auto" w:fill="FFFFFF"/>
        <w:spacing w:before="60" w:after="120"/>
        <w:jc w:val="both"/>
        <w:rPr>
          <w:rFonts w:cs="Calibri"/>
        </w:rPr>
      </w:pPr>
      <w:r>
        <w:rPr>
          <w:rFonts w:cs="Calibri"/>
        </w:rPr>
        <w:t xml:space="preserve">Zamawiający uzna, że Wykonawca spełnia warunki w zakresie sytuacji ekonomicznej, jeżeli wykaże on, że </w:t>
      </w:r>
      <w:r>
        <w:rPr>
          <w:rFonts w:ascii="Calibri" w:hAnsi="Calibri"/>
          <w:color w:val="000000"/>
        </w:rPr>
        <w:t>posiada kapitały (fundusze) własne według stanu na koniec ostatniego zamkniętego roku obrotowego, a jeżeli okres prowadzenia działalności jest krótszy, według innego</w:t>
      </w:r>
      <w:r w:rsidRPr="00236E30">
        <w:rPr>
          <w:rFonts w:ascii="Calibri" w:hAnsi="Calibri"/>
          <w:color w:val="000000"/>
        </w:rPr>
        <w:t xml:space="preserve"> </w:t>
      </w:r>
      <w:r>
        <w:rPr>
          <w:rFonts w:ascii="Calibri" w:hAnsi="Calibri"/>
          <w:color w:val="000000"/>
        </w:rPr>
        <w:t xml:space="preserve">dokumentu określającego wysokość posiadanych kapitałów (funduszy) </w:t>
      </w:r>
      <w:r w:rsidRPr="004D518A">
        <w:rPr>
          <w:rFonts w:ascii="Calibri" w:hAnsi="Calibri"/>
          <w:color w:val="000000"/>
        </w:rPr>
        <w:t>własnych na dzień rozpoczęcia działalności</w:t>
      </w:r>
      <w:r>
        <w:rPr>
          <w:rFonts w:ascii="Calibri" w:hAnsi="Calibri"/>
          <w:color w:val="000000"/>
        </w:rPr>
        <w:t>, w następującej wysokości:</w:t>
      </w:r>
    </w:p>
    <w:p w14:paraId="7D32864B" w14:textId="24DFA8ED" w:rsidR="00236E30" w:rsidRPr="00E52B6D" w:rsidRDefault="00A8492C">
      <w:pPr>
        <w:pStyle w:val="Akapitzlist"/>
        <w:shd w:val="clear" w:color="auto" w:fill="FFFFFF"/>
        <w:spacing w:before="60" w:after="120"/>
        <w:ind w:left="993"/>
        <w:jc w:val="both"/>
        <w:rPr>
          <w:rFonts w:ascii="Calibri" w:hAnsi="Calibri"/>
          <w:b/>
          <w:bCs/>
          <w:color w:val="000000"/>
        </w:rPr>
      </w:pPr>
      <w:r>
        <w:rPr>
          <w:rFonts w:ascii="Symbol" w:hAnsi="Symbol"/>
          <w:color w:val="000000"/>
        </w:rPr>
        <w:t></w:t>
      </w:r>
      <w:r>
        <w:rPr>
          <w:rFonts w:ascii="Symbol" w:hAnsi="Symbol"/>
          <w:color w:val="000000"/>
        </w:rPr>
        <w:t></w:t>
      </w:r>
      <w:r w:rsidR="00236E30" w:rsidRPr="00E45535">
        <w:rPr>
          <w:rFonts w:ascii="Calibri" w:hAnsi="Calibri"/>
          <w:bCs/>
          <w:color w:val="000000"/>
        </w:rPr>
        <w:t xml:space="preserve">dla I części zamówienia </w:t>
      </w:r>
      <w:r w:rsidR="00236E30" w:rsidRPr="00E45535">
        <w:rPr>
          <w:rFonts w:ascii="Calibri" w:hAnsi="Calibri"/>
          <w:color w:val="000000"/>
        </w:rPr>
        <w:t xml:space="preserve">– wysokość kapitałów (funduszy) własnych Wykonawcy wynosi co najmniej </w:t>
      </w:r>
      <w:r w:rsidR="00D93EC4">
        <w:rPr>
          <w:rFonts w:ascii="Calibri" w:hAnsi="Calibri"/>
          <w:b/>
          <w:bCs/>
          <w:color w:val="000000"/>
        </w:rPr>
        <w:t>11</w:t>
      </w:r>
      <w:r w:rsidR="000D3E04">
        <w:rPr>
          <w:rFonts w:ascii="Calibri" w:hAnsi="Calibri"/>
          <w:b/>
          <w:bCs/>
          <w:color w:val="000000"/>
        </w:rPr>
        <w:t> 475</w:t>
      </w:r>
      <w:r w:rsidR="000D3E04" w:rsidRPr="00E52B6D">
        <w:rPr>
          <w:rFonts w:ascii="Calibri" w:hAnsi="Calibri"/>
          <w:b/>
          <w:bCs/>
          <w:color w:val="000000"/>
        </w:rPr>
        <w:t> </w:t>
      </w:r>
      <w:r w:rsidR="00D93EC4" w:rsidRPr="00E52B6D">
        <w:rPr>
          <w:rFonts w:ascii="Calibri" w:hAnsi="Calibri"/>
          <w:b/>
          <w:bCs/>
          <w:color w:val="000000"/>
        </w:rPr>
        <w:t xml:space="preserve">000 </w:t>
      </w:r>
      <w:r w:rsidR="00236E30" w:rsidRPr="00E52B6D">
        <w:rPr>
          <w:rFonts w:ascii="Calibri" w:hAnsi="Calibri"/>
          <w:b/>
          <w:bCs/>
          <w:color w:val="000000"/>
        </w:rPr>
        <w:t>zł</w:t>
      </w:r>
      <w:r w:rsidR="00236E30" w:rsidRPr="00E52B6D">
        <w:rPr>
          <w:rFonts w:ascii="Calibri" w:hAnsi="Calibri"/>
          <w:bCs/>
          <w:color w:val="000000"/>
        </w:rPr>
        <w:t>;</w:t>
      </w:r>
    </w:p>
    <w:p w14:paraId="1656EB60" w14:textId="6B06440C" w:rsidR="00236E30" w:rsidRPr="00E45535" w:rsidRDefault="00A8492C" w:rsidP="00A8492C">
      <w:pPr>
        <w:pStyle w:val="Akapitzlist"/>
        <w:shd w:val="clear" w:color="auto" w:fill="FFFFFF"/>
        <w:spacing w:after="120"/>
        <w:ind w:left="992"/>
        <w:jc w:val="both"/>
        <w:rPr>
          <w:rFonts w:ascii="Calibri" w:hAnsi="Calibri"/>
          <w:bCs/>
          <w:color w:val="000000"/>
        </w:rPr>
      </w:pPr>
      <w:r>
        <w:rPr>
          <w:rFonts w:ascii="Symbol" w:hAnsi="Symbol"/>
          <w:color w:val="000000"/>
        </w:rPr>
        <w:t></w:t>
      </w:r>
      <w:r>
        <w:rPr>
          <w:rFonts w:ascii="Symbol" w:hAnsi="Symbol"/>
          <w:color w:val="000000"/>
        </w:rPr>
        <w:t></w:t>
      </w:r>
      <w:r w:rsidR="00236E30" w:rsidRPr="00E45535">
        <w:rPr>
          <w:rFonts w:ascii="Calibri" w:hAnsi="Calibri"/>
          <w:bCs/>
          <w:color w:val="000000"/>
        </w:rPr>
        <w:t xml:space="preserve">dla II części zamówienia </w:t>
      </w:r>
      <w:r w:rsidR="00236E30" w:rsidRPr="00E45535">
        <w:rPr>
          <w:rFonts w:ascii="Calibri" w:hAnsi="Calibri"/>
          <w:color w:val="000000"/>
        </w:rPr>
        <w:t xml:space="preserve">– wysokość kapitałów (funduszy) własnych Wykonawcy wynosi co najmniej </w:t>
      </w:r>
      <w:r w:rsidR="000D3E04">
        <w:rPr>
          <w:rFonts w:ascii="Calibri" w:hAnsi="Calibri"/>
          <w:b/>
          <w:bCs/>
          <w:color w:val="000000"/>
        </w:rPr>
        <w:t>9 987</w:t>
      </w:r>
      <w:r w:rsidR="00D93EC4">
        <w:rPr>
          <w:rFonts w:ascii="Calibri" w:hAnsi="Calibri"/>
          <w:b/>
          <w:bCs/>
          <w:color w:val="000000"/>
        </w:rPr>
        <w:t> </w:t>
      </w:r>
      <w:r w:rsidR="000D3E04">
        <w:rPr>
          <w:rFonts w:ascii="Calibri" w:hAnsi="Calibri"/>
          <w:b/>
          <w:bCs/>
          <w:color w:val="000000"/>
        </w:rPr>
        <w:t>5</w:t>
      </w:r>
      <w:r w:rsidR="00D93EC4">
        <w:rPr>
          <w:rFonts w:ascii="Calibri" w:hAnsi="Calibri"/>
          <w:b/>
          <w:bCs/>
          <w:color w:val="000000"/>
        </w:rPr>
        <w:t xml:space="preserve">00 </w:t>
      </w:r>
      <w:r w:rsidR="00AC7A67" w:rsidRPr="00E45535">
        <w:rPr>
          <w:rFonts w:ascii="Calibri" w:hAnsi="Calibri"/>
          <w:b/>
          <w:bCs/>
          <w:color w:val="000000"/>
        </w:rPr>
        <w:t>zł</w:t>
      </w:r>
      <w:r w:rsidR="00AC7A67" w:rsidRPr="00E45535">
        <w:rPr>
          <w:rFonts w:ascii="Calibri" w:hAnsi="Calibri"/>
          <w:bCs/>
          <w:color w:val="000000"/>
        </w:rPr>
        <w:t>;</w:t>
      </w:r>
    </w:p>
    <w:p w14:paraId="40CC3783" w14:textId="6A6D8222" w:rsidR="00D93EC4" w:rsidRDefault="00A8492C" w:rsidP="00A8492C">
      <w:pPr>
        <w:pStyle w:val="Akapitzlist"/>
        <w:shd w:val="clear" w:color="auto" w:fill="FFFFFF"/>
        <w:spacing w:after="120"/>
        <w:ind w:left="993"/>
        <w:contextualSpacing w:val="0"/>
        <w:jc w:val="both"/>
        <w:rPr>
          <w:rFonts w:ascii="Calibri" w:hAnsi="Calibri"/>
          <w:bCs/>
          <w:color w:val="000000"/>
        </w:rPr>
      </w:pPr>
      <w:r>
        <w:rPr>
          <w:rFonts w:ascii="Symbol" w:hAnsi="Symbol"/>
          <w:color w:val="000000"/>
        </w:rPr>
        <w:t></w:t>
      </w:r>
      <w:r>
        <w:rPr>
          <w:rFonts w:ascii="Symbol" w:hAnsi="Symbol"/>
          <w:color w:val="000000"/>
        </w:rPr>
        <w:t></w:t>
      </w:r>
      <w:r w:rsidR="00AC7A67" w:rsidRPr="00E45535">
        <w:rPr>
          <w:rFonts w:ascii="Calibri" w:hAnsi="Calibri"/>
          <w:bCs/>
          <w:color w:val="000000"/>
        </w:rPr>
        <w:t>dla I</w:t>
      </w:r>
      <w:r w:rsidR="003E6211">
        <w:rPr>
          <w:rFonts w:ascii="Calibri" w:hAnsi="Calibri"/>
          <w:bCs/>
          <w:color w:val="000000"/>
        </w:rPr>
        <w:t>II</w:t>
      </w:r>
      <w:r w:rsidR="00AC7A67" w:rsidRPr="00E45535">
        <w:rPr>
          <w:rFonts w:ascii="Calibri" w:hAnsi="Calibri"/>
          <w:bCs/>
          <w:color w:val="000000"/>
        </w:rPr>
        <w:t xml:space="preserve"> części zamówienia</w:t>
      </w:r>
      <w:r w:rsidR="00AC7A67" w:rsidRPr="00E45535">
        <w:rPr>
          <w:rFonts w:ascii="Calibri" w:hAnsi="Calibri"/>
          <w:b/>
          <w:bCs/>
          <w:color w:val="000000"/>
        </w:rPr>
        <w:t xml:space="preserve"> </w:t>
      </w:r>
      <w:r w:rsidR="00AC7A67" w:rsidRPr="00E45535">
        <w:rPr>
          <w:rFonts w:ascii="Calibri" w:hAnsi="Calibri"/>
          <w:color w:val="000000"/>
        </w:rPr>
        <w:t xml:space="preserve">– wysokość kapitałów (funduszy) własnych Wykonawcy wynosi co najmniej </w:t>
      </w:r>
      <w:r w:rsidR="00D93EC4">
        <w:rPr>
          <w:rFonts w:ascii="Calibri" w:hAnsi="Calibri"/>
          <w:b/>
          <w:bCs/>
          <w:color w:val="000000"/>
        </w:rPr>
        <w:t>8 500 000</w:t>
      </w:r>
      <w:r w:rsidR="00D93EC4" w:rsidRPr="00E45535">
        <w:rPr>
          <w:rFonts w:ascii="Calibri" w:hAnsi="Calibri"/>
          <w:b/>
          <w:bCs/>
          <w:color w:val="000000"/>
        </w:rPr>
        <w:t xml:space="preserve"> </w:t>
      </w:r>
      <w:r w:rsidR="00AC7A67" w:rsidRPr="00E45535">
        <w:rPr>
          <w:rFonts w:ascii="Calibri" w:hAnsi="Calibri"/>
          <w:b/>
          <w:bCs/>
          <w:color w:val="000000"/>
        </w:rPr>
        <w:t>zł</w:t>
      </w:r>
      <w:r w:rsidR="00D93EC4" w:rsidRPr="00326475">
        <w:rPr>
          <w:rFonts w:ascii="Calibri" w:hAnsi="Calibri"/>
          <w:b/>
          <w:bCs/>
          <w:color w:val="000000"/>
        </w:rPr>
        <w:t>,</w:t>
      </w:r>
    </w:p>
    <w:p w14:paraId="793A609A" w14:textId="04EF7DA5" w:rsidR="00AC7A67" w:rsidRPr="00236E30" w:rsidRDefault="00D93EC4" w:rsidP="00A8492C">
      <w:pPr>
        <w:pStyle w:val="Akapitzlist"/>
        <w:shd w:val="clear" w:color="auto" w:fill="FFFFFF"/>
        <w:spacing w:after="120"/>
        <w:ind w:left="993"/>
        <w:contextualSpacing w:val="0"/>
        <w:jc w:val="both"/>
        <w:rPr>
          <w:rFonts w:ascii="Calibri" w:hAnsi="Calibri"/>
          <w:b/>
          <w:bCs/>
          <w:color w:val="000000"/>
        </w:rPr>
      </w:pPr>
      <w:r>
        <w:rPr>
          <w:rFonts w:ascii="Calibri" w:hAnsi="Calibri"/>
          <w:bCs/>
          <w:color w:val="000000"/>
        </w:rPr>
        <w:t xml:space="preserve">- dla </w:t>
      </w:r>
      <w:r w:rsidR="003E6211">
        <w:rPr>
          <w:rFonts w:ascii="Calibri" w:hAnsi="Calibri"/>
          <w:bCs/>
          <w:color w:val="000000"/>
        </w:rPr>
        <w:t>I</w:t>
      </w:r>
      <w:r w:rsidRPr="00E45535">
        <w:rPr>
          <w:rFonts w:ascii="Calibri" w:hAnsi="Calibri"/>
          <w:bCs/>
          <w:color w:val="000000"/>
        </w:rPr>
        <w:t>V części zamówienia</w:t>
      </w:r>
      <w:r w:rsidRPr="00E45535">
        <w:rPr>
          <w:rFonts w:ascii="Calibri" w:hAnsi="Calibri"/>
          <w:b/>
          <w:bCs/>
          <w:color w:val="000000"/>
        </w:rPr>
        <w:t xml:space="preserve"> </w:t>
      </w:r>
      <w:r w:rsidRPr="00E45535">
        <w:rPr>
          <w:rFonts w:ascii="Calibri" w:hAnsi="Calibri"/>
          <w:color w:val="000000"/>
        </w:rPr>
        <w:t>– wysokość kapitałów (funduszy) własnych Wykonawcy wynosi co najmniej</w:t>
      </w:r>
      <w:r>
        <w:rPr>
          <w:rFonts w:ascii="Calibri" w:hAnsi="Calibri"/>
          <w:color w:val="000000"/>
        </w:rPr>
        <w:t xml:space="preserve"> </w:t>
      </w:r>
      <w:r w:rsidR="00ED7C20">
        <w:rPr>
          <w:rFonts w:ascii="Calibri" w:hAnsi="Calibri"/>
          <w:b/>
          <w:color w:val="000000"/>
        </w:rPr>
        <w:t>  3 187</w:t>
      </w:r>
      <w:r w:rsidRPr="00326475">
        <w:rPr>
          <w:rFonts w:ascii="Calibri" w:hAnsi="Calibri"/>
          <w:b/>
          <w:color w:val="000000"/>
        </w:rPr>
        <w:t> 500</w:t>
      </w:r>
      <w:r>
        <w:rPr>
          <w:rFonts w:ascii="Calibri" w:hAnsi="Calibri"/>
          <w:color w:val="000000"/>
        </w:rPr>
        <w:t xml:space="preserve"> zł. </w:t>
      </w:r>
    </w:p>
    <w:p w14:paraId="1F908CBB" w14:textId="04FB81FA" w:rsidR="007D4E1B" w:rsidRPr="00626A98" w:rsidRDefault="007D4E1B" w:rsidP="00A8492C">
      <w:pPr>
        <w:pStyle w:val="Akapitzlist"/>
        <w:numPr>
          <w:ilvl w:val="0"/>
          <w:numId w:val="14"/>
        </w:numPr>
        <w:shd w:val="clear" w:color="auto" w:fill="FFFFFF"/>
        <w:spacing w:after="120"/>
        <w:contextualSpacing w:val="0"/>
        <w:jc w:val="both"/>
        <w:rPr>
          <w:rFonts w:ascii="Calibri" w:hAnsi="Calibri"/>
          <w:color w:val="000000"/>
        </w:rPr>
      </w:pPr>
      <w:r w:rsidRPr="007D4E1B">
        <w:rPr>
          <w:rFonts w:ascii="Calibri" w:hAnsi="Calibri"/>
          <w:color w:val="000000"/>
        </w:rPr>
        <w:t>Wysokość wymaganych kapitałów (funduszy) własnych odpowiada</w:t>
      </w:r>
      <w:r w:rsidR="006F12B9">
        <w:rPr>
          <w:rFonts w:ascii="Calibri" w:hAnsi="Calibri"/>
          <w:color w:val="000000"/>
        </w:rPr>
        <w:t xml:space="preserve"> </w:t>
      </w:r>
      <w:r w:rsidR="00D93EC4" w:rsidRPr="00326475">
        <w:rPr>
          <w:rFonts w:ascii="Calibri" w:hAnsi="Calibri"/>
          <w:color w:val="000000"/>
        </w:rPr>
        <w:t>50%</w:t>
      </w:r>
      <w:r w:rsidR="00D93EC4">
        <w:rPr>
          <w:rFonts w:ascii="Calibri" w:hAnsi="Calibri"/>
          <w:color w:val="000000"/>
        </w:rPr>
        <w:t xml:space="preserve"> </w:t>
      </w:r>
      <w:r>
        <w:rPr>
          <w:rFonts w:ascii="Calibri" w:hAnsi="Calibri"/>
          <w:color w:val="000000"/>
        </w:rPr>
        <w:t xml:space="preserve">pierwotnego Wkładu Funduszu </w:t>
      </w:r>
      <w:r w:rsidRPr="007D4E1B">
        <w:rPr>
          <w:rFonts w:ascii="Calibri" w:hAnsi="Calibri"/>
          <w:color w:val="000000"/>
        </w:rPr>
        <w:t xml:space="preserve">Funduszy (tj. bez Wkładu Funduszu Funduszy wnoszonego na podstawie </w:t>
      </w:r>
      <w:r w:rsidRPr="00626A98">
        <w:rPr>
          <w:rFonts w:ascii="Calibri" w:hAnsi="Calibri"/>
          <w:color w:val="000000"/>
        </w:rPr>
        <w:t>Prawa Opcji), który zostanie wniesiony przez Zamawiającego do Instrumentów Finansowych w ramach części zamówienia, o którą ubiega się Wykonawca.</w:t>
      </w:r>
    </w:p>
    <w:p w14:paraId="3A5A1C89" w14:textId="3169375B" w:rsidR="00626A98" w:rsidRPr="00326475" w:rsidRDefault="00626A98" w:rsidP="00326475">
      <w:pPr>
        <w:pStyle w:val="Akapitzlist"/>
        <w:numPr>
          <w:ilvl w:val="0"/>
          <w:numId w:val="14"/>
        </w:numPr>
        <w:shd w:val="clear" w:color="auto" w:fill="FFFFFF"/>
        <w:spacing w:after="120"/>
        <w:ind w:left="1003" w:hanging="357"/>
        <w:contextualSpacing w:val="0"/>
        <w:jc w:val="both"/>
        <w:rPr>
          <w:rFonts w:ascii="Calibri" w:hAnsi="Calibri"/>
          <w:color w:val="000000"/>
        </w:rPr>
      </w:pPr>
      <w:r w:rsidRPr="00626A98">
        <w:rPr>
          <w:rFonts w:ascii="Calibri" w:hAnsi="Calibri"/>
          <w:color w:val="000000"/>
        </w:rPr>
        <w:t xml:space="preserve">W przypadku złożenia oferty na realizację dwóch części zamówienia, Wykonawca jest zobowiązany wykazać posiadanie kapitałów (funduszy) własnych odpowiadających sumie wartości minimalnych kapitałów (funduszy) własnych określonych powyżej dla tych części zamówienia, o które Wykonawca się ubiega (np. jeśli Wykonawca ubiega się o udzielenie zamówienia w części I i II wysokość jego kapitałów (funduszy) własnych powinna wynosić co najmniej </w:t>
      </w:r>
      <w:r w:rsidR="003E6211">
        <w:rPr>
          <w:rFonts w:ascii="Calibri" w:hAnsi="Calibri"/>
          <w:color w:val="000000"/>
        </w:rPr>
        <w:t>2</w:t>
      </w:r>
      <w:r w:rsidR="00D93EC4">
        <w:rPr>
          <w:rFonts w:ascii="Calibri" w:hAnsi="Calibri"/>
          <w:color w:val="000000"/>
        </w:rPr>
        <w:t>1</w:t>
      </w:r>
      <w:r w:rsidR="00F84B31">
        <w:rPr>
          <w:rFonts w:ascii="Calibri" w:hAnsi="Calibri"/>
          <w:color w:val="000000"/>
        </w:rPr>
        <w:t> 462 500</w:t>
      </w:r>
      <w:r w:rsidR="00D93EC4">
        <w:rPr>
          <w:rFonts w:ascii="Calibri" w:hAnsi="Calibri"/>
          <w:color w:val="000000"/>
        </w:rPr>
        <w:t xml:space="preserve"> </w:t>
      </w:r>
      <w:r w:rsidRPr="00626A98">
        <w:rPr>
          <w:rFonts w:ascii="Calibri" w:hAnsi="Calibri"/>
          <w:color w:val="000000"/>
        </w:rPr>
        <w:t>zł</w:t>
      </w:r>
      <w:r w:rsidR="00D93EC4">
        <w:rPr>
          <w:rFonts w:ascii="Calibri" w:hAnsi="Calibri"/>
          <w:color w:val="000000"/>
        </w:rPr>
        <w:t>)</w:t>
      </w:r>
      <w:r w:rsidRPr="00626A98">
        <w:rPr>
          <w:rFonts w:ascii="Calibri" w:hAnsi="Calibri"/>
          <w:color w:val="000000"/>
        </w:rPr>
        <w:t>.</w:t>
      </w:r>
    </w:p>
    <w:p w14:paraId="7ADB306C" w14:textId="28FD366F" w:rsidR="00236E30" w:rsidRDefault="007D4E1B" w:rsidP="00A8492C">
      <w:pPr>
        <w:pStyle w:val="Akapitzlist"/>
        <w:numPr>
          <w:ilvl w:val="0"/>
          <w:numId w:val="14"/>
        </w:numPr>
        <w:shd w:val="clear" w:color="auto" w:fill="FFFFFF"/>
        <w:spacing w:after="120"/>
        <w:contextualSpacing w:val="0"/>
        <w:jc w:val="both"/>
        <w:rPr>
          <w:rFonts w:ascii="Calibri" w:hAnsi="Calibri"/>
          <w:color w:val="000000"/>
        </w:rPr>
      </w:pPr>
      <w:r>
        <w:rPr>
          <w:rFonts w:ascii="Calibri" w:hAnsi="Calibri"/>
          <w:color w:val="000000"/>
        </w:rPr>
        <w:lastRenderedPageBreak/>
        <w:t>Dla Wykonawców wspólnie ubiegających się o udzielenie zamówienia sumowaniu podlegają kapitały (fundusze) własne Wykonawców wspólnie ubiegających się o daną część zamówienia.</w:t>
      </w:r>
    </w:p>
    <w:p w14:paraId="45DD959F" w14:textId="77777777" w:rsidR="007D4E1B" w:rsidRDefault="007D4E1B" w:rsidP="006F5350">
      <w:pPr>
        <w:pStyle w:val="Akapitzlist"/>
        <w:numPr>
          <w:ilvl w:val="0"/>
          <w:numId w:val="12"/>
        </w:numPr>
        <w:shd w:val="clear" w:color="auto" w:fill="FFFFFF"/>
        <w:spacing w:before="60" w:after="120" w:line="240" w:lineRule="auto"/>
        <w:ind w:left="284" w:hanging="284"/>
        <w:jc w:val="both"/>
        <w:rPr>
          <w:rFonts w:cs="Calibri"/>
          <w:b/>
        </w:rPr>
      </w:pPr>
      <w:r w:rsidRPr="007D4E1B">
        <w:rPr>
          <w:rFonts w:cs="Calibri"/>
          <w:b/>
        </w:rPr>
        <w:t>Warunki w zakresie sytuacji finansowej.</w:t>
      </w:r>
    </w:p>
    <w:p w14:paraId="1CE661AC" w14:textId="79534B11" w:rsidR="00A8492C" w:rsidRPr="00A8492C" w:rsidRDefault="007D4E1B" w:rsidP="00A8492C">
      <w:pPr>
        <w:pStyle w:val="Akapitzlist"/>
        <w:numPr>
          <w:ilvl w:val="0"/>
          <w:numId w:val="15"/>
        </w:numPr>
        <w:shd w:val="clear" w:color="auto" w:fill="FFFFFF"/>
        <w:spacing w:after="120"/>
        <w:jc w:val="both"/>
        <w:rPr>
          <w:rFonts w:cs="Calibri"/>
          <w:b/>
        </w:rPr>
      </w:pPr>
      <w:r>
        <w:rPr>
          <w:rFonts w:ascii="Calibri" w:hAnsi="Calibri"/>
          <w:color w:val="000000"/>
        </w:rPr>
        <w:t>Zgodnie z Opisem Przedmiotu Zamówienia, Wykonawca zobowiązany jest do zapewnienia wniesienia do każdej Inwestycji, Wkładu Pośrednika F</w:t>
      </w:r>
      <w:r w:rsidR="006037B8">
        <w:rPr>
          <w:rFonts w:ascii="Calibri" w:hAnsi="Calibri"/>
          <w:color w:val="000000"/>
        </w:rPr>
        <w:t xml:space="preserve">inansowego wynoszącego minimum </w:t>
      </w:r>
      <w:r w:rsidR="00E45535" w:rsidRPr="00326475">
        <w:rPr>
          <w:rFonts w:ascii="Calibri" w:hAnsi="Calibri"/>
          <w:color w:val="000000"/>
        </w:rPr>
        <w:t>15%</w:t>
      </w:r>
      <w:r w:rsidR="00E45535">
        <w:rPr>
          <w:rFonts w:ascii="Calibri" w:hAnsi="Calibri"/>
          <w:color w:val="000000"/>
        </w:rPr>
        <w:t xml:space="preserve"> </w:t>
      </w:r>
      <w:r>
        <w:rPr>
          <w:rFonts w:ascii="Calibri" w:hAnsi="Calibri"/>
          <w:color w:val="000000"/>
        </w:rPr>
        <w:t>wartości każdej Jednostkowej Pożyczki udzielanej w ramach realizacji</w:t>
      </w:r>
      <w:r w:rsidR="00A8492C">
        <w:rPr>
          <w:rFonts w:ascii="Calibri" w:hAnsi="Calibri"/>
          <w:color w:val="000000"/>
        </w:rPr>
        <w:t xml:space="preserve"> </w:t>
      </w:r>
      <w:r>
        <w:rPr>
          <w:rFonts w:ascii="Calibri" w:hAnsi="Calibri"/>
          <w:color w:val="000000"/>
        </w:rPr>
        <w:t>zamówienia,</w:t>
      </w:r>
      <w:r w:rsidR="00A8492C">
        <w:rPr>
          <w:rFonts w:ascii="Calibri" w:hAnsi="Calibri"/>
          <w:color w:val="000000"/>
        </w:rPr>
        <w:t xml:space="preserve"> </w:t>
      </w:r>
      <w:r>
        <w:rPr>
          <w:rFonts w:ascii="Calibri" w:hAnsi="Calibri"/>
          <w:color w:val="000000"/>
        </w:rPr>
        <w:t>tj.:</w:t>
      </w:r>
    </w:p>
    <w:p w14:paraId="06143C23" w14:textId="39056988" w:rsidR="007D4E1B" w:rsidRDefault="00A11581" w:rsidP="00A8492C">
      <w:pPr>
        <w:pStyle w:val="Akapitzlist"/>
        <w:shd w:val="clear" w:color="auto" w:fill="FFFFFF"/>
        <w:spacing w:after="120"/>
        <w:ind w:left="993"/>
        <w:jc w:val="both"/>
        <w:rPr>
          <w:rFonts w:ascii="Calibri" w:hAnsi="Calibri"/>
          <w:b/>
          <w:bCs/>
          <w:color w:val="000000"/>
        </w:rPr>
      </w:pPr>
      <w:r>
        <w:rPr>
          <w:rFonts w:ascii="Calibri" w:hAnsi="Calibri"/>
          <w:color w:val="000000"/>
        </w:rPr>
        <w:t xml:space="preserve">- </w:t>
      </w:r>
      <w:r w:rsidR="007D4E1B">
        <w:rPr>
          <w:rFonts w:ascii="Calibri" w:hAnsi="Calibri"/>
          <w:color w:val="000000"/>
        </w:rPr>
        <w:t xml:space="preserve">dla I części zamówienia suma Wkładu Pośrednika Finansowego w Jednostkowe Pożyczki, bez Prawa Opcji, wyniesie nie mniej niż </w:t>
      </w:r>
      <w:r w:rsidR="000B5E5C">
        <w:rPr>
          <w:rFonts w:ascii="Calibri" w:hAnsi="Calibri"/>
          <w:b/>
          <w:bCs/>
          <w:color w:val="000000"/>
        </w:rPr>
        <w:t>4</w:t>
      </w:r>
      <w:r w:rsidR="000D3E04">
        <w:rPr>
          <w:rFonts w:ascii="Calibri" w:hAnsi="Calibri"/>
          <w:b/>
          <w:bCs/>
          <w:color w:val="000000"/>
        </w:rPr>
        <w:t> 050 000</w:t>
      </w:r>
      <w:r w:rsidR="00981872">
        <w:rPr>
          <w:rFonts w:ascii="Calibri" w:hAnsi="Calibri"/>
          <w:b/>
          <w:bCs/>
          <w:color w:val="000000"/>
        </w:rPr>
        <w:t xml:space="preserve"> </w:t>
      </w:r>
      <w:r w:rsidR="007D4E1B">
        <w:rPr>
          <w:rFonts w:ascii="Calibri" w:hAnsi="Calibri"/>
          <w:b/>
          <w:bCs/>
          <w:color w:val="000000"/>
        </w:rPr>
        <w:t>zł;</w:t>
      </w:r>
    </w:p>
    <w:p w14:paraId="5153CE39" w14:textId="6B140B3A" w:rsidR="007D4E1B" w:rsidRDefault="00A11581" w:rsidP="00A8492C">
      <w:pPr>
        <w:pStyle w:val="Akapitzlist"/>
        <w:shd w:val="clear" w:color="auto" w:fill="FFFFFF"/>
        <w:spacing w:after="120"/>
        <w:ind w:left="992"/>
        <w:jc w:val="both"/>
        <w:rPr>
          <w:rFonts w:ascii="Calibri" w:hAnsi="Calibri"/>
          <w:b/>
          <w:bCs/>
          <w:color w:val="000000"/>
        </w:rPr>
      </w:pPr>
      <w:r>
        <w:rPr>
          <w:rFonts w:ascii="Calibri" w:hAnsi="Calibri"/>
          <w:color w:val="000000"/>
        </w:rPr>
        <w:t xml:space="preserve">- </w:t>
      </w:r>
      <w:r w:rsidR="007D4E1B">
        <w:rPr>
          <w:rFonts w:ascii="Calibri" w:hAnsi="Calibri"/>
          <w:color w:val="000000"/>
        </w:rPr>
        <w:t xml:space="preserve">dla II części zamówienia suma Wkładu Pośrednika Finansowego w Jednostkowe Pożyczki, bez Prawa Opcji, wyniesie nie mniej niż </w:t>
      </w:r>
      <w:r w:rsidR="00981872">
        <w:rPr>
          <w:rFonts w:ascii="Calibri" w:hAnsi="Calibri"/>
          <w:b/>
          <w:bCs/>
          <w:color w:val="000000"/>
        </w:rPr>
        <w:t>3</w:t>
      </w:r>
      <w:r w:rsidR="000D3E04">
        <w:rPr>
          <w:rFonts w:ascii="Calibri" w:hAnsi="Calibri"/>
          <w:b/>
          <w:bCs/>
          <w:color w:val="000000"/>
        </w:rPr>
        <w:t> 525 000</w:t>
      </w:r>
      <w:r w:rsidR="00981872">
        <w:rPr>
          <w:rFonts w:ascii="Calibri" w:hAnsi="Calibri"/>
          <w:b/>
          <w:bCs/>
          <w:color w:val="000000"/>
        </w:rPr>
        <w:t xml:space="preserve"> </w:t>
      </w:r>
      <w:r w:rsidR="00AC7A67">
        <w:rPr>
          <w:rFonts w:ascii="Calibri" w:hAnsi="Calibri"/>
          <w:b/>
          <w:bCs/>
          <w:color w:val="000000"/>
        </w:rPr>
        <w:t>zł;</w:t>
      </w:r>
    </w:p>
    <w:p w14:paraId="0D96C606" w14:textId="7AFFA52E" w:rsidR="00AC7A67" w:rsidRDefault="00AC7A67" w:rsidP="00326475">
      <w:pPr>
        <w:pStyle w:val="Akapitzlist"/>
        <w:shd w:val="clear" w:color="auto" w:fill="FFFFFF"/>
        <w:spacing w:after="0"/>
        <w:ind w:left="992"/>
        <w:contextualSpacing w:val="0"/>
        <w:jc w:val="both"/>
        <w:rPr>
          <w:rFonts w:ascii="Calibri" w:hAnsi="Calibri"/>
          <w:b/>
          <w:bCs/>
          <w:color w:val="000000"/>
        </w:rPr>
      </w:pPr>
      <w:r>
        <w:rPr>
          <w:rFonts w:ascii="Calibri" w:hAnsi="Calibri"/>
          <w:color w:val="000000"/>
        </w:rPr>
        <w:t>- dla I</w:t>
      </w:r>
      <w:r w:rsidR="003E6211">
        <w:rPr>
          <w:rFonts w:ascii="Calibri" w:hAnsi="Calibri"/>
          <w:color w:val="000000"/>
        </w:rPr>
        <w:t>II</w:t>
      </w:r>
      <w:r>
        <w:rPr>
          <w:rFonts w:ascii="Calibri" w:hAnsi="Calibri"/>
          <w:color w:val="000000"/>
        </w:rPr>
        <w:t xml:space="preserve"> części zamówienia suma Wkładu Pośrednika Finansowego w Poręczenia, bez Prawa Opcji, wyniesie nie mniej niż </w:t>
      </w:r>
      <w:r w:rsidR="001E3039">
        <w:rPr>
          <w:rFonts w:ascii="Calibri" w:hAnsi="Calibri"/>
          <w:b/>
          <w:bCs/>
          <w:color w:val="000000"/>
        </w:rPr>
        <w:t xml:space="preserve">3 000 000 </w:t>
      </w:r>
      <w:r>
        <w:rPr>
          <w:rFonts w:ascii="Calibri" w:hAnsi="Calibri"/>
          <w:b/>
          <w:bCs/>
          <w:color w:val="000000"/>
        </w:rPr>
        <w:t>zł;</w:t>
      </w:r>
    </w:p>
    <w:p w14:paraId="74BE4F51" w14:textId="3C70D251" w:rsidR="00AC7A67" w:rsidRDefault="00981872" w:rsidP="00A8492C">
      <w:pPr>
        <w:pStyle w:val="Akapitzlist"/>
        <w:shd w:val="clear" w:color="auto" w:fill="FFFFFF"/>
        <w:spacing w:after="120"/>
        <w:ind w:left="993"/>
        <w:contextualSpacing w:val="0"/>
        <w:jc w:val="both"/>
        <w:rPr>
          <w:rFonts w:ascii="Calibri" w:hAnsi="Calibri"/>
          <w:b/>
          <w:bCs/>
          <w:color w:val="000000"/>
        </w:rPr>
      </w:pPr>
      <w:r>
        <w:rPr>
          <w:rFonts w:ascii="Calibri" w:hAnsi="Calibri"/>
          <w:color w:val="000000"/>
        </w:rPr>
        <w:t xml:space="preserve">- dla </w:t>
      </w:r>
      <w:r w:rsidR="003E6211">
        <w:rPr>
          <w:rFonts w:ascii="Calibri" w:hAnsi="Calibri"/>
          <w:color w:val="000000"/>
        </w:rPr>
        <w:t>I</w:t>
      </w:r>
      <w:r>
        <w:rPr>
          <w:rFonts w:ascii="Calibri" w:hAnsi="Calibri"/>
          <w:color w:val="000000"/>
        </w:rPr>
        <w:t xml:space="preserve">V części zamówienia suma Wkładu Pośrednika Finansowego w Poręczenia, bez Prawa Opcji, wyniesie nie mniej niż </w:t>
      </w:r>
      <w:r w:rsidR="001E3039">
        <w:rPr>
          <w:rFonts w:ascii="Calibri" w:hAnsi="Calibri"/>
          <w:b/>
          <w:color w:val="000000"/>
        </w:rPr>
        <w:t>1 </w:t>
      </w:r>
      <w:r w:rsidR="00ED7C20">
        <w:rPr>
          <w:rFonts w:ascii="Calibri" w:hAnsi="Calibri"/>
          <w:b/>
          <w:color w:val="000000"/>
        </w:rPr>
        <w:t xml:space="preserve">125 </w:t>
      </w:r>
      <w:r w:rsidR="001E3039">
        <w:rPr>
          <w:rFonts w:ascii="Calibri" w:hAnsi="Calibri"/>
          <w:b/>
          <w:color w:val="000000"/>
        </w:rPr>
        <w:t>000</w:t>
      </w:r>
      <w:r>
        <w:rPr>
          <w:rFonts w:ascii="Calibri" w:hAnsi="Calibri"/>
          <w:b/>
          <w:color w:val="000000"/>
        </w:rPr>
        <w:t xml:space="preserve"> zł.</w:t>
      </w:r>
    </w:p>
    <w:p w14:paraId="171B53CD" w14:textId="77777777" w:rsidR="007D55EA" w:rsidRPr="007D55EA" w:rsidRDefault="007D55EA" w:rsidP="00A8492C">
      <w:pPr>
        <w:pStyle w:val="Akapitzlist"/>
        <w:numPr>
          <w:ilvl w:val="0"/>
          <w:numId w:val="15"/>
        </w:numPr>
        <w:shd w:val="clear" w:color="auto" w:fill="FFFFFF"/>
        <w:spacing w:after="120"/>
        <w:ind w:hanging="357"/>
        <w:jc w:val="both"/>
        <w:rPr>
          <w:rFonts w:cs="Calibri"/>
          <w:b/>
        </w:rPr>
      </w:pPr>
      <w:r>
        <w:rPr>
          <w:rFonts w:cs="Calibri"/>
        </w:rPr>
        <w:t>W związku z powyższym Zamawiający uzna, że Wykonawca spełnia warunki w zakresie sytuacji finansowej, jeżeli wykaże, że posiada środki pieniężne lub zdolność kredytową w kwocie:</w:t>
      </w:r>
    </w:p>
    <w:p w14:paraId="299445F3" w14:textId="039581D3" w:rsidR="00A11581" w:rsidRPr="00326475" w:rsidRDefault="00A11581" w:rsidP="00A8492C">
      <w:pPr>
        <w:pStyle w:val="Akapitzlist"/>
        <w:shd w:val="clear" w:color="auto" w:fill="FFFFFF"/>
        <w:spacing w:after="120"/>
        <w:ind w:left="993"/>
        <w:jc w:val="both"/>
        <w:rPr>
          <w:rFonts w:ascii="Calibri" w:hAnsi="Calibri"/>
          <w:b/>
          <w:bCs/>
          <w:color w:val="000000"/>
        </w:rPr>
      </w:pPr>
      <w:r w:rsidRPr="00326475">
        <w:rPr>
          <w:rFonts w:ascii="Calibri" w:hAnsi="Calibri"/>
          <w:b/>
          <w:bCs/>
          <w:color w:val="000000"/>
        </w:rPr>
        <w:t xml:space="preserve">- </w:t>
      </w:r>
      <w:r w:rsidR="007D55EA" w:rsidRPr="00326475">
        <w:rPr>
          <w:rFonts w:ascii="Calibri" w:hAnsi="Calibri"/>
          <w:b/>
          <w:bCs/>
          <w:color w:val="000000"/>
        </w:rPr>
        <w:t xml:space="preserve">dla I części zamówienia </w:t>
      </w:r>
      <w:r w:rsidR="00981872">
        <w:rPr>
          <w:rFonts w:ascii="Calibri" w:hAnsi="Calibri"/>
          <w:color w:val="000000"/>
        </w:rPr>
        <w:t>–</w:t>
      </w:r>
      <w:r w:rsidR="007D55EA" w:rsidRPr="00326475">
        <w:rPr>
          <w:rFonts w:ascii="Calibri" w:hAnsi="Calibri"/>
          <w:color w:val="000000"/>
        </w:rPr>
        <w:t xml:space="preserve"> </w:t>
      </w:r>
      <w:r w:rsidR="001E3039">
        <w:rPr>
          <w:rFonts w:ascii="Calibri" w:hAnsi="Calibri"/>
          <w:b/>
          <w:bCs/>
          <w:color w:val="000000"/>
        </w:rPr>
        <w:t>2</w:t>
      </w:r>
      <w:r w:rsidR="000D3E04">
        <w:rPr>
          <w:rFonts w:ascii="Calibri" w:hAnsi="Calibri"/>
          <w:b/>
          <w:bCs/>
          <w:color w:val="000000"/>
        </w:rPr>
        <w:t> 025 000</w:t>
      </w:r>
      <w:r w:rsidR="00981872" w:rsidRPr="00326475">
        <w:rPr>
          <w:rFonts w:ascii="Calibri" w:hAnsi="Calibri"/>
          <w:b/>
          <w:bCs/>
          <w:color w:val="000000"/>
        </w:rPr>
        <w:t xml:space="preserve"> </w:t>
      </w:r>
      <w:r w:rsidR="007D55EA" w:rsidRPr="00326475">
        <w:rPr>
          <w:rFonts w:ascii="Calibri" w:hAnsi="Calibri"/>
          <w:b/>
          <w:bCs/>
          <w:color w:val="000000"/>
        </w:rPr>
        <w:t xml:space="preserve">zł, </w:t>
      </w:r>
    </w:p>
    <w:p w14:paraId="384C54AB" w14:textId="7BDA6EF8" w:rsidR="007D55EA" w:rsidRPr="00326475" w:rsidRDefault="00A11581" w:rsidP="00A8492C">
      <w:pPr>
        <w:pStyle w:val="Akapitzlist"/>
        <w:shd w:val="clear" w:color="auto" w:fill="FFFFFF"/>
        <w:spacing w:after="120"/>
        <w:ind w:left="993"/>
        <w:jc w:val="both"/>
        <w:rPr>
          <w:rFonts w:ascii="Calibri" w:hAnsi="Calibri"/>
          <w:b/>
          <w:bCs/>
          <w:color w:val="000000"/>
        </w:rPr>
      </w:pPr>
      <w:r w:rsidRPr="00326475">
        <w:rPr>
          <w:rFonts w:ascii="Calibri" w:hAnsi="Calibri"/>
          <w:b/>
          <w:bCs/>
          <w:color w:val="000000"/>
        </w:rPr>
        <w:t xml:space="preserve">- </w:t>
      </w:r>
      <w:r w:rsidR="007D55EA" w:rsidRPr="00326475">
        <w:rPr>
          <w:rFonts w:ascii="Calibri" w:hAnsi="Calibri"/>
          <w:b/>
          <w:bCs/>
          <w:color w:val="000000"/>
        </w:rPr>
        <w:t xml:space="preserve">dla II części zamówienia </w:t>
      </w:r>
      <w:r w:rsidR="00981872">
        <w:rPr>
          <w:rFonts w:ascii="Calibri" w:hAnsi="Calibri"/>
          <w:color w:val="000000"/>
        </w:rPr>
        <w:t>–</w:t>
      </w:r>
      <w:r w:rsidR="007D55EA" w:rsidRPr="00326475">
        <w:rPr>
          <w:rFonts w:ascii="Calibri" w:hAnsi="Calibri"/>
          <w:color w:val="000000"/>
        </w:rPr>
        <w:t xml:space="preserve"> </w:t>
      </w:r>
      <w:r w:rsidR="000D3E04">
        <w:rPr>
          <w:rFonts w:ascii="Calibri" w:hAnsi="Calibri"/>
          <w:b/>
          <w:bCs/>
          <w:color w:val="000000"/>
        </w:rPr>
        <w:t>1 762 500</w:t>
      </w:r>
      <w:r w:rsidR="00981872" w:rsidRPr="00326475">
        <w:rPr>
          <w:rFonts w:ascii="Calibri" w:hAnsi="Calibri"/>
          <w:b/>
          <w:bCs/>
          <w:color w:val="000000"/>
        </w:rPr>
        <w:t xml:space="preserve"> </w:t>
      </w:r>
      <w:r w:rsidR="007D55EA" w:rsidRPr="00326475">
        <w:rPr>
          <w:rFonts w:ascii="Calibri" w:hAnsi="Calibri"/>
          <w:b/>
          <w:bCs/>
          <w:color w:val="000000"/>
        </w:rPr>
        <w:t>zł,</w:t>
      </w:r>
    </w:p>
    <w:p w14:paraId="2494B1E2" w14:textId="05E02758" w:rsidR="00AC7A67" w:rsidRPr="00326475" w:rsidRDefault="00AC7A67" w:rsidP="00A8492C">
      <w:pPr>
        <w:pStyle w:val="Akapitzlist"/>
        <w:shd w:val="clear" w:color="auto" w:fill="FFFFFF"/>
        <w:spacing w:after="120"/>
        <w:ind w:left="993"/>
        <w:jc w:val="both"/>
        <w:rPr>
          <w:rFonts w:ascii="Calibri" w:hAnsi="Calibri"/>
          <w:b/>
          <w:bCs/>
          <w:color w:val="000000"/>
        </w:rPr>
      </w:pPr>
      <w:r w:rsidRPr="00326475">
        <w:rPr>
          <w:rFonts w:ascii="Calibri" w:hAnsi="Calibri"/>
          <w:b/>
          <w:bCs/>
          <w:color w:val="000000"/>
        </w:rPr>
        <w:t>- dla I</w:t>
      </w:r>
      <w:r w:rsidR="003E6211">
        <w:rPr>
          <w:rFonts w:ascii="Calibri" w:hAnsi="Calibri"/>
          <w:b/>
          <w:bCs/>
          <w:color w:val="000000"/>
        </w:rPr>
        <w:t>II</w:t>
      </w:r>
      <w:r w:rsidRPr="00326475">
        <w:rPr>
          <w:rFonts w:ascii="Calibri" w:hAnsi="Calibri"/>
          <w:b/>
          <w:bCs/>
          <w:color w:val="000000"/>
        </w:rPr>
        <w:t xml:space="preserve"> części zamówienia </w:t>
      </w:r>
      <w:r w:rsidR="00981872">
        <w:rPr>
          <w:rFonts w:ascii="Calibri" w:hAnsi="Calibri"/>
          <w:color w:val="000000"/>
        </w:rPr>
        <w:t>–</w:t>
      </w:r>
      <w:r w:rsidRPr="00326475">
        <w:rPr>
          <w:rFonts w:ascii="Calibri" w:hAnsi="Calibri"/>
          <w:color w:val="000000"/>
        </w:rPr>
        <w:t xml:space="preserve"> </w:t>
      </w:r>
      <w:r w:rsidR="00981872">
        <w:rPr>
          <w:rFonts w:ascii="Calibri" w:hAnsi="Calibri"/>
          <w:b/>
          <w:bCs/>
          <w:color w:val="000000"/>
        </w:rPr>
        <w:t>1 </w:t>
      </w:r>
      <w:r w:rsidR="001E3039">
        <w:rPr>
          <w:rFonts w:ascii="Calibri" w:hAnsi="Calibri"/>
          <w:b/>
          <w:bCs/>
          <w:color w:val="000000"/>
        </w:rPr>
        <w:t>500</w:t>
      </w:r>
      <w:r w:rsidR="00981872">
        <w:rPr>
          <w:rFonts w:ascii="Calibri" w:hAnsi="Calibri"/>
          <w:b/>
          <w:bCs/>
          <w:color w:val="000000"/>
        </w:rPr>
        <w:t xml:space="preserve"> 000</w:t>
      </w:r>
      <w:r w:rsidR="00981872" w:rsidRPr="00326475">
        <w:rPr>
          <w:rFonts w:ascii="Calibri" w:hAnsi="Calibri"/>
          <w:b/>
          <w:bCs/>
          <w:color w:val="000000"/>
        </w:rPr>
        <w:t xml:space="preserve"> </w:t>
      </w:r>
      <w:r w:rsidRPr="00326475">
        <w:rPr>
          <w:rFonts w:ascii="Calibri" w:hAnsi="Calibri"/>
          <w:b/>
          <w:bCs/>
          <w:color w:val="000000"/>
        </w:rPr>
        <w:t>zł,</w:t>
      </w:r>
    </w:p>
    <w:p w14:paraId="2DB74E72" w14:textId="03520934" w:rsidR="00981872" w:rsidRPr="00326475" w:rsidRDefault="00981872" w:rsidP="00326475">
      <w:pPr>
        <w:pStyle w:val="Akapitzlist"/>
        <w:shd w:val="clear" w:color="auto" w:fill="FFFFFF"/>
        <w:spacing w:after="120"/>
        <w:ind w:left="993"/>
        <w:jc w:val="both"/>
        <w:rPr>
          <w:rFonts w:ascii="Calibri" w:hAnsi="Calibri"/>
          <w:b/>
          <w:bCs/>
          <w:color w:val="000000"/>
        </w:rPr>
      </w:pPr>
      <w:r w:rsidRPr="00326475">
        <w:rPr>
          <w:rFonts w:ascii="Calibri" w:hAnsi="Calibri"/>
          <w:b/>
          <w:bCs/>
          <w:color w:val="000000"/>
        </w:rPr>
        <w:t xml:space="preserve">- dla </w:t>
      </w:r>
      <w:r w:rsidR="003E6211">
        <w:rPr>
          <w:rFonts w:ascii="Calibri" w:hAnsi="Calibri"/>
          <w:b/>
          <w:bCs/>
          <w:color w:val="000000"/>
        </w:rPr>
        <w:t>I</w:t>
      </w:r>
      <w:r w:rsidRPr="00326475">
        <w:rPr>
          <w:rFonts w:ascii="Calibri" w:hAnsi="Calibri"/>
          <w:b/>
          <w:bCs/>
          <w:color w:val="000000"/>
        </w:rPr>
        <w:t xml:space="preserve">V części zamówienia </w:t>
      </w:r>
      <w:r>
        <w:rPr>
          <w:rFonts w:ascii="Calibri" w:hAnsi="Calibri"/>
          <w:color w:val="000000"/>
        </w:rPr>
        <w:t>–</w:t>
      </w:r>
      <w:r w:rsidRPr="00326475">
        <w:rPr>
          <w:rFonts w:ascii="Calibri" w:hAnsi="Calibri"/>
          <w:color w:val="000000"/>
        </w:rPr>
        <w:t xml:space="preserve"> </w:t>
      </w:r>
      <w:r w:rsidR="00ED7C20">
        <w:rPr>
          <w:rFonts w:ascii="Calibri" w:hAnsi="Calibri"/>
          <w:b/>
          <w:bCs/>
          <w:color w:val="000000"/>
        </w:rPr>
        <w:t xml:space="preserve">562 </w:t>
      </w:r>
      <w:r w:rsidR="001E3039">
        <w:rPr>
          <w:rFonts w:ascii="Calibri" w:hAnsi="Calibri"/>
          <w:b/>
          <w:bCs/>
          <w:color w:val="000000"/>
        </w:rPr>
        <w:t>500</w:t>
      </w:r>
      <w:r w:rsidRPr="00326475">
        <w:rPr>
          <w:rFonts w:ascii="Calibri" w:hAnsi="Calibri"/>
          <w:b/>
          <w:bCs/>
          <w:color w:val="000000"/>
        </w:rPr>
        <w:t xml:space="preserve"> zł.</w:t>
      </w:r>
    </w:p>
    <w:p w14:paraId="6358F258" w14:textId="0A41DCAB" w:rsidR="00A11581" w:rsidRPr="00A11581" w:rsidRDefault="00A11581" w:rsidP="00A8492C">
      <w:pPr>
        <w:pStyle w:val="Akapitzlist"/>
        <w:numPr>
          <w:ilvl w:val="0"/>
          <w:numId w:val="15"/>
        </w:numPr>
        <w:shd w:val="clear" w:color="auto" w:fill="FFFFFF"/>
        <w:spacing w:after="120"/>
        <w:contextualSpacing w:val="0"/>
        <w:jc w:val="both"/>
        <w:rPr>
          <w:rFonts w:ascii="Calibri" w:hAnsi="Calibri"/>
          <w:b/>
          <w:bCs/>
          <w:color w:val="000000"/>
        </w:rPr>
      </w:pPr>
      <w:r w:rsidRPr="00A11581">
        <w:rPr>
          <w:rFonts w:ascii="Calibri" w:hAnsi="Calibri"/>
          <w:color w:val="000000"/>
        </w:rPr>
        <w:t>Wysokość wymaganych środków pieniężnych lub zdolności kredytowej odpo</w:t>
      </w:r>
      <w:r>
        <w:rPr>
          <w:rFonts w:ascii="Calibri" w:hAnsi="Calibri"/>
          <w:color w:val="000000"/>
        </w:rPr>
        <w:t xml:space="preserve">wiadającej tej kwocie odpowiada </w:t>
      </w:r>
      <w:r w:rsidR="00981872">
        <w:rPr>
          <w:rFonts w:ascii="Calibri" w:hAnsi="Calibri"/>
          <w:color w:val="000000"/>
        </w:rPr>
        <w:t>50</w:t>
      </w:r>
      <w:r w:rsidR="00981872" w:rsidRPr="00A11581">
        <w:rPr>
          <w:rFonts w:ascii="Calibri" w:hAnsi="Calibri"/>
          <w:color w:val="000000"/>
        </w:rPr>
        <w:t xml:space="preserve">% </w:t>
      </w:r>
      <w:r w:rsidRPr="00A11581">
        <w:rPr>
          <w:rFonts w:ascii="Calibri" w:hAnsi="Calibri"/>
          <w:color w:val="000000"/>
        </w:rPr>
        <w:t>wymaganego Wkładu Pośrednika Finansowego, dla danej części zamówienia, bez uwzględnienia Wkładu Funduszu Funduszy wnoszonego na podstawie Prawa Opcji.</w:t>
      </w:r>
    </w:p>
    <w:p w14:paraId="5570D895" w14:textId="1BBB309D" w:rsidR="00626A98" w:rsidRPr="00326475" w:rsidRDefault="00626A98" w:rsidP="00326475">
      <w:pPr>
        <w:pStyle w:val="Akapitzlist"/>
        <w:numPr>
          <w:ilvl w:val="0"/>
          <w:numId w:val="15"/>
        </w:numPr>
        <w:shd w:val="clear" w:color="auto" w:fill="FFFFFF"/>
        <w:spacing w:after="120" w:line="240" w:lineRule="auto"/>
        <w:contextualSpacing w:val="0"/>
        <w:jc w:val="both"/>
        <w:rPr>
          <w:rFonts w:ascii="Calibri" w:hAnsi="Calibri"/>
          <w:b/>
          <w:bCs/>
          <w:color w:val="000000"/>
        </w:rPr>
      </w:pPr>
      <w:r w:rsidRPr="00626A98">
        <w:rPr>
          <w:rFonts w:ascii="Calibri" w:hAnsi="Calibri"/>
          <w:color w:val="000000"/>
        </w:rPr>
        <w:t>W przypadku złożenia oferty na realizację dwóch części zamówienia, Wykonawca jest zobowiązany wykazać posiadanie środków pieniężnych lub zdolności kredytowej odpowiadających sumie minimalnych kwot środków pieniężnych/zdolności kredytowej określonych powyżej dla tych części zamówienia, o które Wykonawca się ubiega.</w:t>
      </w:r>
    </w:p>
    <w:p w14:paraId="0E1A73F9" w14:textId="35F364DA" w:rsidR="007D55EA" w:rsidRPr="006037B8" w:rsidRDefault="007D55EA" w:rsidP="00A8492C">
      <w:pPr>
        <w:pStyle w:val="Akapitzlist"/>
        <w:numPr>
          <w:ilvl w:val="0"/>
          <w:numId w:val="15"/>
        </w:numPr>
        <w:shd w:val="clear" w:color="auto" w:fill="FFFFFF"/>
        <w:spacing w:after="120"/>
        <w:contextualSpacing w:val="0"/>
        <w:jc w:val="both"/>
        <w:rPr>
          <w:rFonts w:ascii="Calibri" w:hAnsi="Calibri"/>
          <w:b/>
          <w:bCs/>
          <w:color w:val="000000"/>
        </w:rPr>
      </w:pPr>
      <w:r>
        <w:rPr>
          <w:rFonts w:ascii="Calibri" w:hAnsi="Calibri"/>
          <w:color w:val="000000"/>
        </w:rPr>
        <w:t>Dla Wykonawców wspólnie ubiegających się o udzielenie zamówienia sumowaniu podlegają wykazane przez każdego z nich środki pieniężne lub zdolność kredytowa.</w:t>
      </w:r>
    </w:p>
    <w:p w14:paraId="27DFD1FA" w14:textId="5A5A8C6D" w:rsidR="007D55EA" w:rsidRPr="007D55EA" w:rsidRDefault="007D55EA" w:rsidP="00A8492C">
      <w:pPr>
        <w:pStyle w:val="Akapitzlist"/>
        <w:numPr>
          <w:ilvl w:val="0"/>
          <w:numId w:val="12"/>
        </w:numPr>
        <w:shd w:val="clear" w:color="auto" w:fill="FFFFFF"/>
        <w:spacing w:before="60" w:after="120"/>
        <w:jc w:val="both"/>
        <w:rPr>
          <w:rFonts w:cs="Calibri"/>
        </w:rPr>
      </w:pPr>
      <w:r w:rsidRPr="007D4E1B">
        <w:rPr>
          <w:rFonts w:cs="Calibri"/>
          <w:b/>
        </w:rPr>
        <w:t>Warunki w zakresie</w:t>
      </w:r>
      <w:r>
        <w:rPr>
          <w:rFonts w:cs="Calibri"/>
          <w:b/>
        </w:rPr>
        <w:t xml:space="preserve"> zdolności zawodowej osób.</w:t>
      </w:r>
    </w:p>
    <w:p w14:paraId="50873857" w14:textId="542DA875" w:rsidR="00A11581" w:rsidRDefault="007D55EA" w:rsidP="00A8492C">
      <w:pPr>
        <w:pStyle w:val="Akapitzlist"/>
        <w:numPr>
          <w:ilvl w:val="0"/>
          <w:numId w:val="16"/>
        </w:numPr>
        <w:shd w:val="clear" w:color="auto" w:fill="FFFFFF"/>
        <w:spacing w:before="60" w:after="120"/>
        <w:jc w:val="both"/>
        <w:rPr>
          <w:rFonts w:cs="Calibri"/>
        </w:rPr>
      </w:pPr>
      <w:r>
        <w:rPr>
          <w:rFonts w:cs="Calibri"/>
        </w:rPr>
        <w:t>Zamawiający uzna, że Wykonawca speł</w:t>
      </w:r>
      <w:r w:rsidR="00A11581">
        <w:rPr>
          <w:rFonts w:cs="Calibri"/>
        </w:rPr>
        <w:t>nia warunki w zakresie osób zdolnych do realizacji zamówienia, jeśli wykaże, że w skład zespołu oddelegowanego do wykonania zamówienia będą wchodziły co najmniej wskazane niżej osoby :</w:t>
      </w:r>
    </w:p>
    <w:p w14:paraId="63C81820" w14:textId="038FD062" w:rsidR="00E45535" w:rsidRDefault="00A11581" w:rsidP="00E45535">
      <w:pPr>
        <w:pStyle w:val="Akapitzlist"/>
        <w:numPr>
          <w:ilvl w:val="0"/>
          <w:numId w:val="60"/>
        </w:numPr>
        <w:shd w:val="clear" w:color="auto" w:fill="FFFFFF"/>
        <w:spacing w:before="60" w:after="120"/>
        <w:jc w:val="both"/>
        <w:rPr>
          <w:rFonts w:ascii="Calibri" w:hAnsi="Calibri"/>
          <w:color w:val="000000"/>
        </w:rPr>
      </w:pPr>
      <w:r w:rsidRPr="00A11581">
        <w:rPr>
          <w:rFonts w:ascii="Calibri" w:hAnsi="Calibri"/>
          <w:bCs/>
          <w:color w:val="000000"/>
        </w:rPr>
        <w:t>osoba</w:t>
      </w:r>
      <w:r w:rsidRPr="00A11581">
        <w:rPr>
          <w:rFonts w:ascii="Calibri" w:hAnsi="Calibri"/>
          <w:color w:val="000000"/>
        </w:rPr>
        <w:t xml:space="preserve"> z co najmniej </w:t>
      </w:r>
      <w:r w:rsidR="00D3153D">
        <w:rPr>
          <w:rFonts w:ascii="Calibri" w:hAnsi="Calibri"/>
          <w:color w:val="000000"/>
        </w:rPr>
        <w:t>2</w:t>
      </w:r>
      <w:r w:rsidRPr="00A11581">
        <w:rPr>
          <w:rFonts w:ascii="Calibri" w:hAnsi="Calibri"/>
          <w:color w:val="000000"/>
        </w:rPr>
        <w:t xml:space="preserve">-letnim doświadczeniem w zakresie </w:t>
      </w:r>
      <w:r w:rsidR="0020680A">
        <w:rPr>
          <w:rFonts w:ascii="Calibri" w:hAnsi="Calibri"/>
          <w:color w:val="000000"/>
        </w:rPr>
        <w:t>sprawozdawczości i rozliczenia</w:t>
      </w:r>
      <w:r w:rsidR="0020680A" w:rsidRPr="00A11581">
        <w:rPr>
          <w:rFonts w:ascii="Calibri" w:hAnsi="Calibri"/>
          <w:color w:val="000000"/>
        </w:rPr>
        <w:t xml:space="preserve"> </w:t>
      </w:r>
      <w:r w:rsidRPr="00A11581">
        <w:rPr>
          <w:rFonts w:ascii="Calibri" w:hAnsi="Calibri"/>
          <w:color w:val="000000"/>
        </w:rPr>
        <w:t xml:space="preserve">projektów </w:t>
      </w:r>
      <w:r w:rsidR="0020680A" w:rsidRPr="00326475">
        <w:rPr>
          <w:sz w:val="24"/>
          <w:szCs w:val="24"/>
        </w:rPr>
        <w:t>Instrumentów Inżynierii Finansowej finansowanych ze środków publicznych</w:t>
      </w:r>
      <w:r w:rsidRPr="00326475">
        <w:rPr>
          <w:rFonts w:ascii="Calibri" w:hAnsi="Calibri"/>
          <w:color w:val="000000"/>
        </w:rPr>
        <w:t>,</w:t>
      </w:r>
      <w:r w:rsidRPr="00A11581">
        <w:rPr>
          <w:rFonts w:ascii="Calibri" w:hAnsi="Calibri"/>
          <w:color w:val="000000"/>
        </w:rPr>
        <w:t xml:space="preserve"> posiadająca wykształcenie </w:t>
      </w:r>
      <w:r w:rsidR="006F12B9">
        <w:rPr>
          <w:rFonts w:ascii="Calibri" w:hAnsi="Calibri"/>
          <w:color w:val="000000"/>
        </w:rPr>
        <w:t>wyższe</w:t>
      </w:r>
      <w:r w:rsidRPr="00A11581">
        <w:rPr>
          <w:rFonts w:ascii="Calibri" w:hAnsi="Calibri"/>
          <w:color w:val="000000"/>
        </w:rPr>
        <w:t xml:space="preserve">; </w:t>
      </w:r>
    </w:p>
    <w:p w14:paraId="7AE336A0" w14:textId="733E228B" w:rsidR="00E45535" w:rsidRPr="00E45535" w:rsidRDefault="00A11581" w:rsidP="00E45535">
      <w:pPr>
        <w:pStyle w:val="Akapitzlist"/>
        <w:numPr>
          <w:ilvl w:val="0"/>
          <w:numId w:val="60"/>
        </w:numPr>
        <w:shd w:val="clear" w:color="auto" w:fill="FFFFFF"/>
        <w:spacing w:before="60" w:after="120"/>
        <w:jc w:val="both"/>
        <w:rPr>
          <w:bCs/>
        </w:rPr>
      </w:pPr>
      <w:r w:rsidRPr="00E45535">
        <w:rPr>
          <w:rFonts w:ascii="Calibri" w:hAnsi="Calibri"/>
          <w:bCs/>
          <w:color w:val="000000"/>
        </w:rPr>
        <w:t xml:space="preserve">osoba </w:t>
      </w:r>
      <w:r w:rsidRPr="00E45535">
        <w:rPr>
          <w:rFonts w:ascii="Calibri" w:hAnsi="Calibri"/>
          <w:color w:val="000000"/>
        </w:rPr>
        <w:t xml:space="preserve">z co najmniej </w:t>
      </w:r>
      <w:r w:rsidR="00D3153D" w:rsidRPr="00E45535">
        <w:rPr>
          <w:rFonts w:ascii="Calibri" w:hAnsi="Calibri"/>
          <w:color w:val="000000"/>
        </w:rPr>
        <w:t>2</w:t>
      </w:r>
      <w:r w:rsidRPr="00E45535">
        <w:rPr>
          <w:rFonts w:ascii="Calibri" w:hAnsi="Calibri"/>
          <w:color w:val="000000"/>
        </w:rPr>
        <w:t xml:space="preserve">-letnim doświadczeniem w zakresie analizy ryzyka kredytowego rozumianej jako analiza zdolności kredytowej/pożyczkowej przedsiębiorstw, posiadająca wykształcenie wyższe; </w:t>
      </w:r>
    </w:p>
    <w:p w14:paraId="1AC9B844" w14:textId="09FCCB08" w:rsidR="00E45535" w:rsidRPr="00E45535" w:rsidRDefault="00A11581" w:rsidP="00E45535">
      <w:pPr>
        <w:pStyle w:val="Akapitzlist"/>
        <w:numPr>
          <w:ilvl w:val="0"/>
          <w:numId w:val="60"/>
        </w:numPr>
        <w:shd w:val="clear" w:color="auto" w:fill="FFFFFF"/>
        <w:spacing w:before="60" w:after="120"/>
        <w:jc w:val="both"/>
        <w:rPr>
          <w:bCs/>
        </w:rPr>
      </w:pPr>
      <w:r w:rsidRPr="00E45535">
        <w:rPr>
          <w:rFonts w:ascii="Calibri" w:hAnsi="Calibri"/>
          <w:bCs/>
          <w:color w:val="000000"/>
        </w:rPr>
        <w:t xml:space="preserve">osoba </w:t>
      </w:r>
      <w:r w:rsidRPr="00E45535">
        <w:rPr>
          <w:rFonts w:ascii="Calibri" w:hAnsi="Calibri"/>
          <w:color w:val="000000"/>
        </w:rPr>
        <w:t xml:space="preserve">z co najmniej </w:t>
      </w:r>
      <w:r w:rsidR="00D3153D" w:rsidRPr="00E45535">
        <w:rPr>
          <w:rFonts w:ascii="Calibri" w:hAnsi="Calibri"/>
          <w:color w:val="000000"/>
        </w:rPr>
        <w:t>2</w:t>
      </w:r>
      <w:r w:rsidRPr="00E45535">
        <w:rPr>
          <w:rFonts w:ascii="Calibri" w:hAnsi="Calibri"/>
          <w:color w:val="000000"/>
        </w:rPr>
        <w:t xml:space="preserve">-letnim doświadczeniem w obszarze działań monitoringowych </w:t>
      </w:r>
      <w:r w:rsidR="00B14F6D" w:rsidRPr="00E45535">
        <w:rPr>
          <w:rFonts w:ascii="Calibri" w:hAnsi="Calibri"/>
          <w:color w:val="000000"/>
        </w:rPr>
        <w:t>i/lub windykacyjnych</w:t>
      </w:r>
      <w:r w:rsidRPr="00E45535">
        <w:rPr>
          <w:rFonts w:ascii="Calibri" w:hAnsi="Calibri"/>
          <w:color w:val="000000"/>
        </w:rPr>
        <w:t xml:space="preserve">, polegającym m.in. na opracowywaniu raportów, analiz z działalności sprzedażowej, posiadająca wykształcenie </w:t>
      </w:r>
      <w:r w:rsidR="006F12B9" w:rsidRPr="00E45535">
        <w:rPr>
          <w:rFonts w:ascii="Calibri" w:hAnsi="Calibri"/>
          <w:color w:val="000000"/>
        </w:rPr>
        <w:t>wyższe</w:t>
      </w:r>
      <w:r w:rsidRPr="00E45535">
        <w:rPr>
          <w:rFonts w:ascii="Calibri" w:hAnsi="Calibri"/>
          <w:color w:val="000000"/>
        </w:rPr>
        <w:t xml:space="preserve">; </w:t>
      </w:r>
    </w:p>
    <w:p w14:paraId="6B2725E2" w14:textId="7744BC1E" w:rsidR="00E45535" w:rsidRPr="00326475" w:rsidRDefault="00A11581" w:rsidP="00326475">
      <w:pPr>
        <w:pStyle w:val="Akapitzlist"/>
        <w:numPr>
          <w:ilvl w:val="0"/>
          <w:numId w:val="60"/>
        </w:numPr>
        <w:shd w:val="clear" w:color="auto" w:fill="FFFFFF"/>
        <w:spacing w:before="60" w:after="120"/>
        <w:ind w:left="1349" w:hanging="357"/>
        <w:contextualSpacing w:val="0"/>
        <w:jc w:val="both"/>
        <w:rPr>
          <w:rFonts w:ascii="Calibri" w:hAnsi="Calibri"/>
          <w:color w:val="000000"/>
        </w:rPr>
      </w:pPr>
      <w:r w:rsidRPr="00E45535">
        <w:rPr>
          <w:rFonts w:ascii="Calibri" w:hAnsi="Calibri"/>
          <w:bCs/>
          <w:color w:val="000000"/>
        </w:rPr>
        <w:lastRenderedPageBreak/>
        <w:t xml:space="preserve">osoba </w:t>
      </w:r>
      <w:r w:rsidRPr="00E45535">
        <w:rPr>
          <w:rFonts w:ascii="Calibri" w:hAnsi="Calibri"/>
          <w:color w:val="000000"/>
        </w:rPr>
        <w:t xml:space="preserve">z co najmniej </w:t>
      </w:r>
      <w:r w:rsidR="00D3153D" w:rsidRPr="00E45535">
        <w:rPr>
          <w:rFonts w:ascii="Calibri" w:hAnsi="Calibri"/>
          <w:color w:val="000000"/>
        </w:rPr>
        <w:t>2</w:t>
      </w:r>
      <w:r w:rsidRPr="00E45535">
        <w:rPr>
          <w:rFonts w:ascii="Calibri" w:hAnsi="Calibri"/>
          <w:color w:val="000000"/>
        </w:rPr>
        <w:t xml:space="preserve">-letnim doświadczeniem w zakresie sprzedaży produktów finansowych dla segmentu MŚP, posiadająca wykształcenie </w:t>
      </w:r>
      <w:r w:rsidR="006F12B9" w:rsidRPr="00E45535">
        <w:rPr>
          <w:rFonts w:ascii="Calibri" w:hAnsi="Calibri"/>
          <w:color w:val="000000"/>
        </w:rPr>
        <w:t>wyższe</w:t>
      </w:r>
      <w:r w:rsidRPr="00E45535">
        <w:rPr>
          <w:rFonts w:ascii="Calibri" w:hAnsi="Calibri"/>
          <w:color w:val="000000"/>
        </w:rPr>
        <w:t>.</w:t>
      </w:r>
    </w:p>
    <w:p w14:paraId="7C7148F7" w14:textId="4488A04F" w:rsidR="005D6B44" w:rsidRPr="00626A98" w:rsidRDefault="005D6B44" w:rsidP="00E45535">
      <w:pPr>
        <w:pStyle w:val="Akapitzlist"/>
        <w:numPr>
          <w:ilvl w:val="0"/>
          <w:numId w:val="16"/>
        </w:numPr>
        <w:shd w:val="clear" w:color="auto" w:fill="FFFFFF"/>
        <w:spacing w:after="120"/>
        <w:contextualSpacing w:val="0"/>
        <w:jc w:val="both"/>
        <w:rPr>
          <w:rFonts w:ascii="Calibri" w:hAnsi="Calibri"/>
          <w:color w:val="000000"/>
        </w:rPr>
      </w:pPr>
      <w:r>
        <w:rPr>
          <w:rFonts w:ascii="Calibri" w:hAnsi="Calibri"/>
          <w:bCs/>
          <w:color w:val="000000"/>
        </w:rPr>
        <w:t>Dla każdego z punktów od a) do d) należy wskazać inną osobę.</w:t>
      </w:r>
    </w:p>
    <w:p w14:paraId="487AD6AF" w14:textId="2E01591D" w:rsidR="00626A98" w:rsidRPr="00326475" w:rsidRDefault="00626A98" w:rsidP="00326475">
      <w:pPr>
        <w:pStyle w:val="Akapitzlist"/>
        <w:numPr>
          <w:ilvl w:val="0"/>
          <w:numId w:val="16"/>
        </w:numPr>
        <w:shd w:val="clear" w:color="auto" w:fill="FFFFFF"/>
        <w:spacing w:after="120" w:line="240" w:lineRule="auto"/>
        <w:contextualSpacing w:val="0"/>
        <w:jc w:val="both"/>
        <w:rPr>
          <w:rFonts w:ascii="Calibri" w:hAnsi="Calibri"/>
          <w:color w:val="000000"/>
        </w:rPr>
      </w:pPr>
      <w:r w:rsidRPr="00326475">
        <w:rPr>
          <w:rFonts w:ascii="Calibri" w:hAnsi="Calibri"/>
          <w:color w:val="000000"/>
        </w:rPr>
        <w:t xml:space="preserve">W przypadku złożenia oferty na realizację dwóch części zamówienia, Wykonawca </w:t>
      </w:r>
      <w:r w:rsidR="00981872">
        <w:rPr>
          <w:rFonts w:ascii="Calibri" w:hAnsi="Calibri"/>
          <w:color w:val="000000"/>
        </w:rPr>
        <w:t xml:space="preserve">może wykazać dysponowanie tym samym zespołem osób dla obu części zamówienia. </w:t>
      </w:r>
    </w:p>
    <w:p w14:paraId="52781C77" w14:textId="77777777" w:rsidR="00A11581" w:rsidRDefault="00A11581" w:rsidP="00A8492C">
      <w:pPr>
        <w:pStyle w:val="Akapitzlist"/>
        <w:numPr>
          <w:ilvl w:val="0"/>
          <w:numId w:val="12"/>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p>
    <w:p w14:paraId="576848BF" w14:textId="77777777" w:rsidR="00C64818" w:rsidRPr="00C64818" w:rsidRDefault="00C60E3B" w:rsidP="00A8492C">
      <w:pPr>
        <w:pStyle w:val="Akapitzlist"/>
        <w:numPr>
          <w:ilvl w:val="0"/>
          <w:numId w:val="17"/>
        </w:numPr>
        <w:shd w:val="clear" w:color="auto" w:fill="FFFFFF"/>
        <w:spacing w:before="60" w:after="120"/>
        <w:ind w:left="993" w:hanging="284"/>
        <w:jc w:val="both"/>
        <w:rPr>
          <w:rFonts w:cs="Calibri"/>
          <w:b/>
        </w:rPr>
      </w:pPr>
      <w:r>
        <w:rPr>
          <w:rFonts w:cs="Calibri"/>
        </w:rPr>
        <w:t>Zamawiający uzna, że Wykonawca spełnia warunki w zakresie zdolności technicznej i zawodowej, jeśli wykaże, że</w:t>
      </w:r>
      <w:r w:rsidR="00C64818">
        <w:rPr>
          <w:rFonts w:cs="Calibri"/>
        </w:rPr>
        <w:t>:</w:t>
      </w:r>
    </w:p>
    <w:p w14:paraId="43E8777E" w14:textId="04C467AF" w:rsidR="002D0C74" w:rsidRDefault="00C64818" w:rsidP="00326475">
      <w:pPr>
        <w:pStyle w:val="Akapitzlist"/>
        <w:shd w:val="clear" w:color="auto" w:fill="FFFFFF"/>
        <w:spacing w:before="60" w:after="120"/>
        <w:ind w:left="1276" w:hanging="284"/>
        <w:contextualSpacing w:val="0"/>
        <w:jc w:val="both"/>
        <w:rPr>
          <w:rFonts w:ascii="Calibri" w:hAnsi="Calibri"/>
          <w:bCs/>
          <w:color w:val="000000"/>
        </w:rPr>
      </w:pPr>
      <w:r>
        <w:rPr>
          <w:rFonts w:cs="Calibri"/>
        </w:rPr>
        <w:t>a)</w:t>
      </w:r>
      <w:r w:rsidR="00C60E3B">
        <w:rPr>
          <w:rFonts w:cs="Calibri"/>
        </w:rPr>
        <w:t xml:space="preserve"> </w:t>
      </w:r>
      <w:r w:rsidR="00C60E3B">
        <w:rPr>
          <w:rFonts w:ascii="Calibri" w:hAnsi="Calibri"/>
          <w:color w:val="000000"/>
        </w:rPr>
        <w:t xml:space="preserve">posiada </w:t>
      </w:r>
      <w:r w:rsidR="00C60E3B" w:rsidRPr="00326475">
        <w:rPr>
          <w:rFonts w:ascii="Calibri" w:hAnsi="Calibri"/>
          <w:b/>
          <w:color w:val="000000"/>
        </w:rPr>
        <w:t>doświadczenie w udzielaniu kredytów/pożyczek</w:t>
      </w:r>
      <w:r w:rsidR="002D0C74" w:rsidRPr="00326475">
        <w:rPr>
          <w:rFonts w:ascii="Calibri" w:hAnsi="Calibri"/>
          <w:b/>
          <w:color w:val="000000"/>
        </w:rPr>
        <w:t>/poręczeń</w:t>
      </w:r>
      <w:r w:rsidR="00C60E3B">
        <w:rPr>
          <w:rFonts w:ascii="Calibri" w:hAnsi="Calibri"/>
          <w:color w:val="000000"/>
        </w:rPr>
        <w:t xml:space="preserve"> dla przedsiębiorstw z segmentu MŚP, co oznacza, że w okresie ostatnich 3 lat przed upływem terminu składania ofert, a jeżeli okres prowadzenia działalności jest krótszy, w tym okresie, średnioroczna liczba i wartość udzielonych kredytów/pożyczek</w:t>
      </w:r>
      <w:r w:rsidR="002D0C74">
        <w:rPr>
          <w:rFonts w:ascii="Calibri" w:hAnsi="Calibri"/>
          <w:color w:val="000000"/>
        </w:rPr>
        <w:t>/poręczeń</w:t>
      </w:r>
      <w:r w:rsidR="00C60E3B">
        <w:rPr>
          <w:rFonts w:ascii="Calibri" w:hAnsi="Calibri"/>
          <w:color w:val="000000"/>
        </w:rPr>
        <w:t xml:space="preserve"> dla MŚP</w:t>
      </w:r>
      <w:r w:rsidR="00C60E3B">
        <w:rPr>
          <w:rFonts w:ascii="Calibri" w:hAnsi="Calibri"/>
          <w:color w:val="000000"/>
          <w:sz w:val="16"/>
          <w:szCs w:val="16"/>
        </w:rPr>
        <w:t xml:space="preserve"> </w:t>
      </w:r>
      <w:r w:rsidR="00C60E3B">
        <w:rPr>
          <w:rFonts w:ascii="Calibri" w:hAnsi="Calibri"/>
          <w:color w:val="000000"/>
        </w:rPr>
        <w:t>wyniosła odpowiednio dla:</w:t>
      </w:r>
    </w:p>
    <w:p w14:paraId="56FA92C0" w14:textId="27F1987B" w:rsidR="00C60E3B" w:rsidRPr="00E45535" w:rsidRDefault="00C60E3B" w:rsidP="00E45535">
      <w:pPr>
        <w:pStyle w:val="Akapitzlist"/>
        <w:shd w:val="clear" w:color="auto" w:fill="FFFFFF"/>
        <w:spacing w:before="60" w:after="120"/>
        <w:ind w:left="1418" w:hanging="142"/>
        <w:jc w:val="both"/>
        <w:rPr>
          <w:rFonts w:ascii="Calibri" w:hAnsi="Calibri"/>
          <w:color w:val="000000"/>
        </w:rPr>
      </w:pPr>
      <w:r w:rsidRPr="00E45535">
        <w:rPr>
          <w:rFonts w:ascii="Calibri" w:hAnsi="Calibri"/>
          <w:bCs/>
          <w:color w:val="000000"/>
        </w:rPr>
        <w:t xml:space="preserve">- I części zamówienia </w:t>
      </w:r>
      <w:r w:rsidRPr="00E45535">
        <w:rPr>
          <w:rFonts w:ascii="Calibri" w:hAnsi="Calibri"/>
          <w:color w:val="000000"/>
        </w:rPr>
        <w:t xml:space="preserve">– minimalna średnioroczna liczba udzielonych kredytów/pożyczek dla MŚP wynosi: </w:t>
      </w:r>
      <w:r w:rsidR="002D0C74" w:rsidRPr="00326475">
        <w:rPr>
          <w:rFonts w:ascii="Calibri" w:hAnsi="Calibri"/>
          <w:b/>
          <w:color w:val="000000"/>
        </w:rPr>
        <w:t>46</w:t>
      </w:r>
      <w:r w:rsidR="002D0C74" w:rsidRPr="00E45535">
        <w:rPr>
          <w:rFonts w:ascii="Calibri" w:hAnsi="Calibri"/>
          <w:color w:val="000000"/>
        </w:rPr>
        <w:t xml:space="preserve">, </w:t>
      </w:r>
      <w:r w:rsidRPr="00E45535">
        <w:rPr>
          <w:rFonts w:ascii="Calibri" w:hAnsi="Calibri"/>
          <w:color w:val="000000"/>
        </w:rPr>
        <w:t xml:space="preserve">a minimalna średnioroczna wartość udzielonych kredytów/pożyczek dla MŚP wyniosła </w:t>
      </w:r>
      <w:r w:rsidR="002D0C74" w:rsidRPr="00326475">
        <w:rPr>
          <w:rFonts w:ascii="Calibri" w:hAnsi="Calibri"/>
          <w:b/>
          <w:color w:val="000000"/>
        </w:rPr>
        <w:t xml:space="preserve">11,5 </w:t>
      </w:r>
      <w:r w:rsidRPr="00326475">
        <w:rPr>
          <w:rFonts w:ascii="Calibri" w:hAnsi="Calibri"/>
          <w:b/>
          <w:color w:val="000000"/>
        </w:rPr>
        <w:t>mln zł</w:t>
      </w:r>
      <w:r w:rsidRPr="00E45535">
        <w:rPr>
          <w:rFonts w:ascii="Calibri" w:hAnsi="Calibri"/>
          <w:color w:val="000000"/>
        </w:rPr>
        <w:t>;</w:t>
      </w:r>
    </w:p>
    <w:p w14:paraId="65DCAA90" w14:textId="7A73768E" w:rsidR="00C60E3B" w:rsidRPr="00E45535" w:rsidRDefault="00C60E3B" w:rsidP="00E45535">
      <w:pPr>
        <w:pStyle w:val="Akapitzlist"/>
        <w:shd w:val="clear" w:color="auto" w:fill="FFFFFF"/>
        <w:spacing w:after="120"/>
        <w:ind w:left="1418" w:hanging="142"/>
        <w:contextualSpacing w:val="0"/>
        <w:jc w:val="both"/>
        <w:rPr>
          <w:rFonts w:ascii="Calibri" w:hAnsi="Calibri"/>
          <w:color w:val="000000"/>
        </w:rPr>
      </w:pPr>
      <w:r w:rsidRPr="00E45535">
        <w:rPr>
          <w:rFonts w:ascii="Calibri" w:hAnsi="Calibri"/>
          <w:bCs/>
          <w:color w:val="000000"/>
        </w:rPr>
        <w:t xml:space="preserve">- II części zamówienia </w:t>
      </w:r>
      <w:r w:rsidRPr="00E45535">
        <w:rPr>
          <w:rFonts w:ascii="Calibri" w:hAnsi="Calibri"/>
          <w:color w:val="000000"/>
        </w:rPr>
        <w:t xml:space="preserve">– minimalna średnioroczna liczba udzielonych kredytów/pożyczek dla MŚP wynosi: </w:t>
      </w:r>
      <w:r w:rsidR="002D0C74" w:rsidRPr="00326475">
        <w:rPr>
          <w:rFonts w:ascii="Calibri" w:hAnsi="Calibri"/>
          <w:b/>
          <w:color w:val="000000"/>
        </w:rPr>
        <w:t>40</w:t>
      </w:r>
      <w:r w:rsidR="002D0C74" w:rsidRPr="00326475">
        <w:rPr>
          <w:rFonts w:ascii="Calibri" w:hAnsi="Calibri"/>
          <w:color w:val="000000"/>
        </w:rPr>
        <w:t>,</w:t>
      </w:r>
      <w:r w:rsidR="002D0C74" w:rsidRPr="00E45535">
        <w:rPr>
          <w:rFonts w:ascii="Calibri" w:hAnsi="Calibri"/>
          <w:color w:val="000000"/>
        </w:rPr>
        <w:t xml:space="preserve"> </w:t>
      </w:r>
      <w:r w:rsidRPr="00E45535">
        <w:rPr>
          <w:rFonts w:ascii="Calibri" w:hAnsi="Calibri"/>
          <w:color w:val="000000"/>
        </w:rPr>
        <w:t>a minimalna średnioroczna wartość udzielonych kredytów/pożyc</w:t>
      </w:r>
      <w:r w:rsidR="00C64818" w:rsidRPr="00E45535">
        <w:rPr>
          <w:rFonts w:ascii="Calibri" w:hAnsi="Calibri"/>
          <w:color w:val="000000"/>
        </w:rPr>
        <w:t xml:space="preserve">zek dla MŚP wyniosła </w:t>
      </w:r>
      <w:r w:rsidR="002D0C74" w:rsidRPr="00326475">
        <w:rPr>
          <w:rFonts w:ascii="Calibri" w:hAnsi="Calibri"/>
          <w:b/>
          <w:color w:val="000000"/>
        </w:rPr>
        <w:t xml:space="preserve">10 </w:t>
      </w:r>
      <w:r w:rsidR="00C64818" w:rsidRPr="00326475">
        <w:rPr>
          <w:rFonts w:ascii="Calibri" w:hAnsi="Calibri"/>
          <w:b/>
          <w:color w:val="000000"/>
        </w:rPr>
        <w:t>mln zł</w:t>
      </w:r>
      <w:r w:rsidR="00C64818" w:rsidRPr="00E45535">
        <w:rPr>
          <w:rFonts w:ascii="Calibri" w:hAnsi="Calibri"/>
          <w:color w:val="000000"/>
        </w:rPr>
        <w:t>;</w:t>
      </w:r>
    </w:p>
    <w:p w14:paraId="1BE7D5D0" w14:textId="3A98178D" w:rsidR="002D0C74" w:rsidRDefault="00E61DC0" w:rsidP="002D0C74">
      <w:pPr>
        <w:pStyle w:val="Akapitzlist"/>
        <w:shd w:val="clear" w:color="auto" w:fill="FFFFFF"/>
        <w:spacing w:after="120"/>
        <w:ind w:left="1418" w:hanging="142"/>
        <w:contextualSpacing w:val="0"/>
        <w:jc w:val="both"/>
        <w:rPr>
          <w:rFonts w:ascii="Calibri" w:hAnsi="Calibri"/>
          <w:color w:val="000000"/>
          <w:highlight w:val="yellow"/>
        </w:rPr>
      </w:pPr>
      <w:r w:rsidRPr="00E45535">
        <w:rPr>
          <w:rFonts w:ascii="Calibri" w:hAnsi="Calibri"/>
          <w:color w:val="000000"/>
        </w:rPr>
        <w:t>- I</w:t>
      </w:r>
      <w:r w:rsidR="003E6211">
        <w:rPr>
          <w:rFonts w:ascii="Calibri" w:hAnsi="Calibri"/>
          <w:color w:val="000000"/>
        </w:rPr>
        <w:t>II</w:t>
      </w:r>
      <w:r w:rsidRPr="00E45535">
        <w:rPr>
          <w:rFonts w:ascii="Calibri" w:hAnsi="Calibri"/>
          <w:color w:val="000000"/>
        </w:rPr>
        <w:t xml:space="preserve"> części zamówienia - </w:t>
      </w:r>
      <w:r w:rsidR="002D0C74" w:rsidRPr="00E45535">
        <w:rPr>
          <w:rFonts w:ascii="Calibri" w:hAnsi="Calibri"/>
          <w:color w:val="000000"/>
        </w:rPr>
        <w:t xml:space="preserve">minimalna średnioroczna liczba udzielonych kredytów/pożyczek dla MŚP wynosi: </w:t>
      </w:r>
      <w:r w:rsidR="002D0C74" w:rsidRPr="00326475">
        <w:rPr>
          <w:rFonts w:ascii="Calibri" w:hAnsi="Calibri"/>
          <w:b/>
          <w:color w:val="000000"/>
        </w:rPr>
        <w:t>34</w:t>
      </w:r>
      <w:r w:rsidR="002D0C74" w:rsidRPr="00326475">
        <w:rPr>
          <w:rFonts w:ascii="Calibri" w:hAnsi="Calibri"/>
          <w:color w:val="000000"/>
        </w:rPr>
        <w:t>,</w:t>
      </w:r>
      <w:r w:rsidR="002D0C74" w:rsidRPr="00E45535">
        <w:rPr>
          <w:rFonts w:ascii="Calibri" w:hAnsi="Calibri"/>
          <w:color w:val="000000"/>
        </w:rPr>
        <w:t xml:space="preserve"> a minimalna średnioroczna wartość udzielonych kredytów/pożyczek dla MŚP wyniosła </w:t>
      </w:r>
      <w:r w:rsidR="002D0C74" w:rsidRPr="00326475">
        <w:rPr>
          <w:rFonts w:ascii="Calibri" w:hAnsi="Calibri"/>
          <w:b/>
          <w:color w:val="000000"/>
        </w:rPr>
        <w:t>8,5 mln zł</w:t>
      </w:r>
      <w:r w:rsidR="002D0C74">
        <w:rPr>
          <w:rFonts w:ascii="Calibri" w:hAnsi="Calibri"/>
          <w:b/>
          <w:color w:val="000000"/>
        </w:rPr>
        <w:t>;</w:t>
      </w:r>
      <w:r w:rsidR="002D0C74" w:rsidRPr="00E45535" w:rsidDel="002D0C74">
        <w:rPr>
          <w:rFonts w:ascii="Calibri" w:hAnsi="Calibri"/>
          <w:color w:val="000000"/>
          <w:highlight w:val="yellow"/>
        </w:rPr>
        <w:t xml:space="preserve"> </w:t>
      </w:r>
    </w:p>
    <w:p w14:paraId="3C2A9A79" w14:textId="71CCABE8" w:rsidR="002D0C74" w:rsidRDefault="002D0C74" w:rsidP="002D0C74">
      <w:pPr>
        <w:pStyle w:val="Akapitzlist"/>
        <w:shd w:val="clear" w:color="auto" w:fill="FFFFFF"/>
        <w:spacing w:after="120"/>
        <w:ind w:left="1418" w:hanging="142"/>
        <w:contextualSpacing w:val="0"/>
        <w:jc w:val="both"/>
        <w:rPr>
          <w:rFonts w:ascii="Calibri" w:hAnsi="Calibri"/>
          <w:color w:val="000000"/>
          <w:highlight w:val="yellow"/>
        </w:rPr>
      </w:pPr>
      <w:r>
        <w:rPr>
          <w:rFonts w:ascii="Calibri" w:hAnsi="Calibri"/>
          <w:color w:val="000000"/>
        </w:rPr>
        <w:t xml:space="preserve">- </w:t>
      </w:r>
      <w:r w:rsidR="003E6211">
        <w:rPr>
          <w:rFonts w:ascii="Calibri" w:hAnsi="Calibri"/>
          <w:color w:val="000000"/>
        </w:rPr>
        <w:t>I</w:t>
      </w:r>
      <w:r w:rsidRPr="00E45535">
        <w:rPr>
          <w:rFonts w:ascii="Calibri" w:hAnsi="Calibri"/>
          <w:color w:val="000000"/>
        </w:rPr>
        <w:t xml:space="preserve">V części zamówienia - minimalna średnioroczna liczba udzielonych </w:t>
      </w:r>
      <w:r>
        <w:rPr>
          <w:rFonts w:ascii="Calibri" w:hAnsi="Calibri"/>
          <w:color w:val="000000"/>
        </w:rPr>
        <w:t>poręczeń</w:t>
      </w:r>
      <w:r w:rsidRPr="00E45535">
        <w:rPr>
          <w:rFonts w:ascii="Calibri" w:hAnsi="Calibri"/>
          <w:color w:val="000000"/>
        </w:rPr>
        <w:t xml:space="preserve"> dla MŚP wynosi: </w:t>
      </w:r>
      <w:r w:rsidR="00ED7C20">
        <w:rPr>
          <w:rFonts w:ascii="Calibri" w:hAnsi="Calibri"/>
          <w:b/>
          <w:color w:val="000000"/>
        </w:rPr>
        <w:t>60</w:t>
      </w:r>
      <w:r w:rsidRPr="003108FA">
        <w:rPr>
          <w:rFonts w:ascii="Calibri" w:hAnsi="Calibri"/>
          <w:color w:val="000000"/>
        </w:rPr>
        <w:t>,</w:t>
      </w:r>
      <w:r w:rsidRPr="00E45535">
        <w:rPr>
          <w:rFonts w:ascii="Calibri" w:hAnsi="Calibri"/>
          <w:color w:val="000000"/>
        </w:rPr>
        <w:t xml:space="preserve"> a minimalna średnioroczna wartość udzielonych </w:t>
      </w:r>
      <w:r>
        <w:rPr>
          <w:rFonts w:ascii="Calibri" w:hAnsi="Calibri"/>
          <w:color w:val="000000"/>
        </w:rPr>
        <w:t>poręczeń</w:t>
      </w:r>
      <w:r w:rsidRPr="00E45535">
        <w:rPr>
          <w:rFonts w:ascii="Calibri" w:hAnsi="Calibri"/>
          <w:color w:val="000000"/>
        </w:rPr>
        <w:t xml:space="preserve"> dla MŚP wyniosła </w:t>
      </w:r>
      <w:r w:rsidR="00ED7C20">
        <w:rPr>
          <w:rFonts w:ascii="Calibri" w:hAnsi="Calibri"/>
          <w:b/>
          <w:color w:val="000000"/>
        </w:rPr>
        <w:t>15</w:t>
      </w:r>
      <w:r w:rsidR="00ED7C20" w:rsidRPr="003108FA">
        <w:rPr>
          <w:rFonts w:ascii="Calibri" w:hAnsi="Calibri"/>
          <w:b/>
          <w:color w:val="000000"/>
        </w:rPr>
        <w:t xml:space="preserve"> </w:t>
      </w:r>
      <w:r w:rsidRPr="003108FA">
        <w:rPr>
          <w:rFonts w:ascii="Calibri" w:hAnsi="Calibri"/>
          <w:b/>
          <w:color w:val="000000"/>
        </w:rPr>
        <w:t>mln zł</w:t>
      </w:r>
      <w:r>
        <w:rPr>
          <w:rFonts w:ascii="Calibri" w:hAnsi="Calibri"/>
          <w:b/>
          <w:color w:val="000000"/>
        </w:rPr>
        <w:t>;</w:t>
      </w:r>
      <w:r w:rsidRPr="00E45535" w:rsidDel="002D0C74">
        <w:rPr>
          <w:rFonts w:ascii="Calibri" w:hAnsi="Calibri"/>
          <w:color w:val="000000"/>
          <w:highlight w:val="yellow"/>
        </w:rPr>
        <w:t xml:space="preserve"> </w:t>
      </w:r>
    </w:p>
    <w:p w14:paraId="4159F9C3" w14:textId="0F72DC0E" w:rsidR="00C64818" w:rsidRPr="00E45535" w:rsidRDefault="00C64818" w:rsidP="002D0C74">
      <w:pPr>
        <w:pStyle w:val="Akapitzlist"/>
        <w:shd w:val="clear" w:color="auto" w:fill="FFFFFF"/>
        <w:spacing w:after="120"/>
        <w:ind w:left="1276" w:hanging="142"/>
        <w:contextualSpacing w:val="0"/>
        <w:jc w:val="both"/>
        <w:rPr>
          <w:rFonts w:ascii="Calibri" w:hAnsi="Calibri"/>
          <w:bCs/>
          <w:color w:val="000000"/>
        </w:rPr>
      </w:pPr>
      <w:r w:rsidRPr="00E45535">
        <w:rPr>
          <w:rFonts w:ascii="Calibri" w:hAnsi="Calibri"/>
          <w:bCs/>
          <w:color w:val="000000"/>
        </w:rPr>
        <w:t>b) posiada</w:t>
      </w:r>
      <w:r w:rsidR="002D2A2F" w:rsidRPr="00E45535">
        <w:rPr>
          <w:rFonts w:ascii="Calibri" w:hAnsi="Calibri"/>
          <w:bCs/>
          <w:color w:val="000000"/>
        </w:rPr>
        <w:t>/będzie posiadał</w:t>
      </w:r>
      <w:r w:rsidRPr="00E45535">
        <w:rPr>
          <w:rFonts w:ascii="Calibri" w:hAnsi="Calibri"/>
          <w:bCs/>
          <w:color w:val="000000"/>
        </w:rPr>
        <w:t xml:space="preserve"> </w:t>
      </w:r>
      <w:r w:rsidR="002313EC" w:rsidRPr="00E45535">
        <w:rPr>
          <w:rFonts w:ascii="Calibri" w:hAnsi="Calibri"/>
          <w:bCs/>
          <w:color w:val="000000"/>
        </w:rPr>
        <w:t>odpowiednią</w:t>
      </w:r>
      <w:r w:rsidRPr="00E45535">
        <w:rPr>
          <w:rFonts w:ascii="Calibri" w:hAnsi="Calibri"/>
          <w:bCs/>
          <w:color w:val="000000"/>
        </w:rPr>
        <w:t xml:space="preserve"> do wdrożenia instrumentu finansowego</w:t>
      </w:r>
      <w:r w:rsidR="002313EC" w:rsidRPr="00E45535">
        <w:rPr>
          <w:rFonts w:ascii="Calibri" w:hAnsi="Calibri"/>
          <w:bCs/>
          <w:color w:val="000000"/>
        </w:rPr>
        <w:t xml:space="preserve"> </w:t>
      </w:r>
      <w:r w:rsidR="002313EC" w:rsidRPr="00326475">
        <w:rPr>
          <w:rFonts w:ascii="Calibri" w:hAnsi="Calibri"/>
          <w:b/>
          <w:bCs/>
          <w:color w:val="000000"/>
        </w:rPr>
        <w:t>strukturę organizacyjną i ramy zarządzania</w:t>
      </w:r>
      <w:r w:rsidR="002313EC" w:rsidRPr="00E45535">
        <w:rPr>
          <w:rFonts w:ascii="Calibri" w:hAnsi="Calibri"/>
          <w:bCs/>
          <w:color w:val="000000"/>
        </w:rPr>
        <w:t xml:space="preserve"> zapewniające niezbędną wiarygodność dla pośrednika finansowego</w:t>
      </w:r>
      <w:r w:rsidR="002D2A2F" w:rsidRPr="00E45535">
        <w:rPr>
          <w:rFonts w:ascii="Calibri" w:hAnsi="Calibri"/>
          <w:bCs/>
          <w:color w:val="000000"/>
        </w:rPr>
        <w:t xml:space="preserve"> oraz zapewni, że będą one stosowane przy realizacji </w:t>
      </w:r>
      <w:r w:rsidR="00D467C5">
        <w:rPr>
          <w:rFonts w:ascii="Calibri" w:hAnsi="Calibri"/>
          <w:bCs/>
          <w:color w:val="000000"/>
        </w:rPr>
        <w:t xml:space="preserve">całego </w:t>
      </w:r>
      <w:r w:rsidR="002D2A2F" w:rsidRPr="00E45535">
        <w:rPr>
          <w:rFonts w:ascii="Calibri" w:hAnsi="Calibri"/>
          <w:bCs/>
          <w:color w:val="000000"/>
        </w:rPr>
        <w:t>zamówienia</w:t>
      </w:r>
      <w:r w:rsidR="00E00F4B" w:rsidRPr="00E45535">
        <w:rPr>
          <w:rFonts w:ascii="Calibri" w:hAnsi="Calibri"/>
          <w:bCs/>
          <w:color w:val="000000"/>
        </w:rPr>
        <w:t xml:space="preserve">. </w:t>
      </w:r>
      <w:r w:rsidR="002D2A2F" w:rsidRPr="00E45535">
        <w:rPr>
          <w:rFonts w:ascii="Calibri" w:hAnsi="Calibri"/>
          <w:bCs/>
          <w:color w:val="000000"/>
        </w:rPr>
        <w:t>System stosowany przy realizacji zamówienia powinien obejmować następujące aspekty: planowanie, tworzenie, komunikację, monitorowanie postępów poczynionych w odniesieniu do celów, zarządzanie ryzykiem i kontrole biznesowe</w:t>
      </w:r>
      <w:r w:rsidR="002313EC" w:rsidRPr="00E45535">
        <w:rPr>
          <w:rFonts w:ascii="Calibri" w:hAnsi="Calibri"/>
          <w:bCs/>
          <w:color w:val="000000"/>
        </w:rPr>
        <w:t>;</w:t>
      </w:r>
    </w:p>
    <w:p w14:paraId="684A3798" w14:textId="634CAC17" w:rsidR="00BE4CAD" w:rsidRPr="00D467C5" w:rsidRDefault="002313EC" w:rsidP="002D0C74">
      <w:pPr>
        <w:pStyle w:val="Akapitzlist"/>
        <w:shd w:val="clear" w:color="auto" w:fill="FFFFFF"/>
        <w:spacing w:after="120"/>
        <w:ind w:left="1276" w:hanging="142"/>
        <w:contextualSpacing w:val="0"/>
        <w:jc w:val="both"/>
        <w:rPr>
          <w:rFonts w:ascii="Calibri" w:hAnsi="Calibri"/>
          <w:bCs/>
          <w:color w:val="000000"/>
        </w:rPr>
      </w:pPr>
      <w:r w:rsidRPr="00D467C5">
        <w:rPr>
          <w:rFonts w:ascii="Calibri" w:hAnsi="Calibri"/>
          <w:bCs/>
          <w:color w:val="000000"/>
        </w:rPr>
        <w:t>c) użytkuje</w:t>
      </w:r>
      <w:r w:rsidR="002D2A2F" w:rsidRPr="00D467C5">
        <w:rPr>
          <w:rFonts w:ascii="Calibri" w:hAnsi="Calibri"/>
          <w:bCs/>
          <w:color w:val="000000"/>
        </w:rPr>
        <w:t>/będzie użytkował</w:t>
      </w:r>
      <w:r w:rsidRPr="00D467C5">
        <w:rPr>
          <w:rFonts w:ascii="Calibri" w:hAnsi="Calibri"/>
          <w:bCs/>
          <w:color w:val="000000"/>
        </w:rPr>
        <w:t xml:space="preserve"> </w:t>
      </w:r>
      <w:r w:rsidRPr="00326475">
        <w:rPr>
          <w:rFonts w:ascii="Calibri" w:hAnsi="Calibri"/>
          <w:b/>
          <w:bCs/>
          <w:color w:val="000000"/>
        </w:rPr>
        <w:t>system księgowy</w:t>
      </w:r>
      <w:r w:rsidRPr="00D467C5">
        <w:rPr>
          <w:rFonts w:ascii="Calibri" w:hAnsi="Calibri"/>
          <w:bCs/>
          <w:color w:val="000000"/>
        </w:rPr>
        <w:t xml:space="preserve"> zapewniający rzetelne, kompletne i wiarygodne informacje w odpowiednim czasie i zapewni, że system ten będzie wykorzystywany przy realizacji </w:t>
      </w:r>
      <w:r w:rsidR="00D467C5">
        <w:rPr>
          <w:rFonts w:ascii="Calibri" w:hAnsi="Calibri"/>
          <w:bCs/>
          <w:color w:val="000000"/>
        </w:rPr>
        <w:t xml:space="preserve">całego </w:t>
      </w:r>
      <w:r w:rsidRPr="00D467C5">
        <w:rPr>
          <w:rFonts w:ascii="Calibri" w:hAnsi="Calibri"/>
          <w:bCs/>
          <w:color w:val="000000"/>
        </w:rPr>
        <w:t>zamówienia</w:t>
      </w:r>
      <w:r w:rsidR="00BE4CAD" w:rsidRPr="00D467C5">
        <w:rPr>
          <w:rFonts w:ascii="Calibri" w:hAnsi="Calibri"/>
          <w:bCs/>
          <w:color w:val="000000"/>
        </w:rPr>
        <w:t xml:space="preserve">. System księgowy </w:t>
      </w:r>
      <w:r w:rsidR="00D467C5" w:rsidRPr="00D467C5">
        <w:rPr>
          <w:rFonts w:ascii="Calibri" w:hAnsi="Calibri"/>
          <w:bCs/>
          <w:color w:val="000000"/>
        </w:rPr>
        <w:t xml:space="preserve">musi </w:t>
      </w:r>
      <w:r w:rsidR="00BE4CAD" w:rsidRPr="00D467C5">
        <w:rPr>
          <w:rFonts w:ascii="Calibri" w:hAnsi="Calibri"/>
          <w:bCs/>
          <w:color w:val="000000"/>
        </w:rPr>
        <w:t>uwzględniać następujące elementy:</w:t>
      </w:r>
    </w:p>
    <w:p w14:paraId="69593B7B" w14:textId="005007C6" w:rsidR="00BE4CAD" w:rsidRPr="00D467C5" w:rsidRDefault="00BE4CAD" w:rsidP="00E45535">
      <w:pPr>
        <w:pStyle w:val="Akapitzlist"/>
        <w:shd w:val="clear" w:color="auto" w:fill="FFFFFF"/>
        <w:spacing w:after="120"/>
        <w:ind w:left="1418"/>
        <w:contextualSpacing w:val="0"/>
        <w:jc w:val="both"/>
      </w:pPr>
      <w:r w:rsidRPr="00D467C5">
        <w:t>- prowadzenie ewidencji księgowej zgodnie z przyjętymi zasadami (polityką) rachunkowości, zgodną z ustawą o rachunkowości lub Międzynarodowymi Standardami Rachunkowości,</w:t>
      </w:r>
    </w:p>
    <w:p w14:paraId="65F2986A" w14:textId="1FCA0E79" w:rsidR="00BE4CAD" w:rsidRPr="00D467C5" w:rsidRDefault="00BE4CAD" w:rsidP="00E45535">
      <w:pPr>
        <w:pStyle w:val="Akapitzlist"/>
        <w:shd w:val="clear" w:color="auto" w:fill="FFFFFF"/>
        <w:spacing w:after="120"/>
        <w:ind w:left="1418"/>
        <w:contextualSpacing w:val="0"/>
        <w:jc w:val="both"/>
      </w:pPr>
      <w:r w:rsidRPr="00D467C5">
        <w:t>- użytkowanie systemu informatycznego służącego do prowadzenia ksiąg rachunkowych przy użyciu komputera</w:t>
      </w:r>
      <w:r w:rsidR="00D467C5" w:rsidRPr="00D467C5">
        <w:t>,</w:t>
      </w:r>
    </w:p>
    <w:p w14:paraId="23FBDC5C" w14:textId="259A0C1A" w:rsidR="00BE4CAD" w:rsidRPr="00D467C5" w:rsidRDefault="00BE4CAD" w:rsidP="00E45535">
      <w:pPr>
        <w:pStyle w:val="Akapitzlist"/>
        <w:shd w:val="clear" w:color="auto" w:fill="FFFFFF"/>
        <w:spacing w:after="120"/>
        <w:ind w:left="1418"/>
        <w:contextualSpacing w:val="0"/>
        <w:jc w:val="both"/>
      </w:pPr>
      <w:r w:rsidRPr="00D467C5">
        <w:lastRenderedPageBreak/>
        <w:t>- posiadanie systemu służącego ochronie danych i ich zbiorów, w tym dowodów księgowych, ksiąg rachunkowych i innych dokumentów stanowiących podstawę dokonanych w nich zapisów</w:t>
      </w:r>
      <w:r w:rsidR="00D467C5" w:rsidRPr="00D467C5">
        <w:t>,</w:t>
      </w:r>
    </w:p>
    <w:p w14:paraId="5CE685FF" w14:textId="53EBE6C8" w:rsidR="002313EC" w:rsidRPr="00D467C5" w:rsidRDefault="00BE4CAD" w:rsidP="00E45535">
      <w:pPr>
        <w:pStyle w:val="Akapitzlist"/>
        <w:shd w:val="clear" w:color="auto" w:fill="FFFFFF"/>
        <w:spacing w:after="120"/>
        <w:ind w:left="1418"/>
        <w:contextualSpacing w:val="0"/>
        <w:jc w:val="both"/>
        <w:rPr>
          <w:rFonts w:ascii="Calibri" w:hAnsi="Calibri"/>
          <w:bCs/>
          <w:color w:val="000000"/>
        </w:rPr>
      </w:pPr>
      <w:r w:rsidRPr="00D467C5">
        <w:t>- użytkowanie narzędzia informatycznego służącego do monitorowania udzielonych pożyczek/kredytów, zapewniającego dostęp do bieżących danych, w szczególności na temat zastosowanego oprocentowania, spłaconego kapitału i odsetek oraz kapitału i odsetek pozostałych do spłaty, a także liczby dni opóźnienia w spłacie, harmonogramu spłat</w:t>
      </w:r>
      <w:r w:rsidR="002313EC" w:rsidRPr="00D467C5">
        <w:rPr>
          <w:rFonts w:ascii="Calibri" w:hAnsi="Calibri"/>
          <w:bCs/>
          <w:color w:val="000000"/>
        </w:rPr>
        <w:t>;</w:t>
      </w:r>
    </w:p>
    <w:p w14:paraId="5EEE1BE6" w14:textId="4470B591" w:rsidR="00BE4CAD" w:rsidRPr="00D467C5" w:rsidRDefault="002313EC" w:rsidP="002D0C74">
      <w:pPr>
        <w:pStyle w:val="Akapitzlist"/>
        <w:shd w:val="clear" w:color="auto" w:fill="FFFFFF"/>
        <w:spacing w:after="120"/>
        <w:ind w:left="1276" w:hanging="142"/>
        <w:contextualSpacing w:val="0"/>
        <w:jc w:val="both"/>
        <w:rPr>
          <w:rFonts w:ascii="Calibri" w:hAnsi="Calibri"/>
          <w:bCs/>
          <w:color w:val="000000"/>
        </w:rPr>
      </w:pPr>
      <w:r w:rsidRPr="00D467C5">
        <w:rPr>
          <w:rFonts w:ascii="Calibri" w:hAnsi="Calibri"/>
          <w:bCs/>
          <w:color w:val="000000"/>
        </w:rPr>
        <w:t>d) posiada</w:t>
      </w:r>
      <w:r w:rsidR="002D2A2F" w:rsidRPr="00D467C5">
        <w:rPr>
          <w:rFonts w:ascii="Calibri" w:hAnsi="Calibri"/>
          <w:bCs/>
          <w:color w:val="000000"/>
        </w:rPr>
        <w:t>/będzie posiadał</w:t>
      </w:r>
      <w:r w:rsidRPr="00D467C5">
        <w:rPr>
          <w:rFonts w:ascii="Calibri" w:hAnsi="Calibri"/>
          <w:bCs/>
          <w:color w:val="000000"/>
        </w:rPr>
        <w:t xml:space="preserve"> sprawny i skuteczny </w:t>
      </w:r>
      <w:r w:rsidRPr="00326475">
        <w:rPr>
          <w:rFonts w:ascii="Calibri" w:hAnsi="Calibri"/>
          <w:b/>
          <w:bCs/>
          <w:color w:val="000000"/>
        </w:rPr>
        <w:t>system wewnętrznej kontroli</w:t>
      </w:r>
      <w:r w:rsidRPr="00D467C5">
        <w:rPr>
          <w:rFonts w:ascii="Calibri" w:hAnsi="Calibri"/>
          <w:bCs/>
          <w:color w:val="000000"/>
        </w:rPr>
        <w:t xml:space="preserve"> i zapewni, że system ten będzie wykorzystywany przy realizacji </w:t>
      </w:r>
      <w:r w:rsidR="00D467C5" w:rsidRPr="00D467C5">
        <w:rPr>
          <w:rFonts w:ascii="Calibri" w:hAnsi="Calibri"/>
          <w:bCs/>
          <w:color w:val="000000"/>
        </w:rPr>
        <w:t xml:space="preserve">całego </w:t>
      </w:r>
      <w:r w:rsidRPr="00D467C5">
        <w:rPr>
          <w:rFonts w:ascii="Calibri" w:hAnsi="Calibri"/>
          <w:bCs/>
          <w:color w:val="000000"/>
        </w:rPr>
        <w:t>zamówienia</w:t>
      </w:r>
      <w:r w:rsidR="00BE4CAD" w:rsidRPr="00D467C5">
        <w:rPr>
          <w:rFonts w:ascii="Calibri" w:hAnsi="Calibri"/>
          <w:bCs/>
          <w:color w:val="000000"/>
        </w:rPr>
        <w:t>. System ten musi obejmować następujące elementy:</w:t>
      </w:r>
    </w:p>
    <w:p w14:paraId="2C22B587" w14:textId="18A1F44E" w:rsidR="00BE4CAD" w:rsidRPr="00D467C5" w:rsidRDefault="00D55185" w:rsidP="00A8492C">
      <w:pPr>
        <w:pStyle w:val="Akapitzlist"/>
        <w:shd w:val="clear" w:color="auto" w:fill="FFFFFF"/>
        <w:spacing w:after="120"/>
        <w:ind w:left="1701"/>
        <w:contextualSpacing w:val="0"/>
        <w:jc w:val="both"/>
        <w:rPr>
          <w:rFonts w:ascii="Calibri" w:hAnsi="Calibri"/>
          <w:color w:val="000000"/>
        </w:rPr>
      </w:pPr>
      <w:r w:rsidRPr="00D467C5">
        <w:t xml:space="preserve">- </w:t>
      </w:r>
      <w:r w:rsidR="00BE4CAD" w:rsidRPr="00D467C5">
        <w:t>regularne przeprowadzanie kontroli lub audytów wewnętrznych,</w:t>
      </w:r>
    </w:p>
    <w:p w14:paraId="272BB74E" w14:textId="07203B90" w:rsidR="00BE4CAD" w:rsidRPr="00D467C5" w:rsidRDefault="00D55185" w:rsidP="00A8492C">
      <w:pPr>
        <w:pStyle w:val="Akapitzlist"/>
        <w:shd w:val="clear" w:color="auto" w:fill="FFFFFF"/>
        <w:spacing w:after="120"/>
        <w:ind w:left="1701"/>
        <w:contextualSpacing w:val="0"/>
        <w:jc w:val="both"/>
        <w:rPr>
          <w:rFonts w:ascii="Calibri" w:hAnsi="Calibri"/>
          <w:color w:val="000000"/>
        </w:rPr>
      </w:pPr>
      <w:r w:rsidRPr="00D467C5">
        <w:t xml:space="preserve">- </w:t>
      </w:r>
      <w:r w:rsidR="00BE4CAD" w:rsidRPr="00D467C5">
        <w:t>wydawanie zaleceń/rekomendacji po przeprowadzonych kontrolach wewnętrznych,</w:t>
      </w:r>
    </w:p>
    <w:p w14:paraId="4197516F" w14:textId="77FD251D" w:rsidR="00BE4CAD" w:rsidRPr="00D467C5" w:rsidRDefault="00D55185" w:rsidP="00A8492C">
      <w:pPr>
        <w:pStyle w:val="Akapitzlist"/>
        <w:shd w:val="clear" w:color="auto" w:fill="FFFFFF"/>
        <w:spacing w:after="120"/>
        <w:ind w:left="1701"/>
        <w:contextualSpacing w:val="0"/>
        <w:jc w:val="both"/>
        <w:rPr>
          <w:rFonts w:ascii="Calibri" w:hAnsi="Calibri"/>
          <w:color w:val="000000"/>
        </w:rPr>
      </w:pPr>
      <w:r w:rsidRPr="00D467C5">
        <w:t xml:space="preserve">- </w:t>
      </w:r>
      <w:r w:rsidR="00BE4CAD" w:rsidRPr="00D467C5">
        <w:t>wdrażanie rekomendacji i zaleceń wynikające z przeprowadzonych kontroli wewnętrznych,</w:t>
      </w:r>
    </w:p>
    <w:p w14:paraId="554745E0" w14:textId="34B69628" w:rsidR="00BE4CAD" w:rsidRPr="00D467C5" w:rsidRDefault="00D55185" w:rsidP="00A8492C">
      <w:pPr>
        <w:pStyle w:val="Akapitzlist"/>
        <w:shd w:val="clear" w:color="auto" w:fill="FFFFFF"/>
        <w:spacing w:after="120"/>
        <w:ind w:left="1701"/>
        <w:contextualSpacing w:val="0"/>
        <w:jc w:val="both"/>
        <w:rPr>
          <w:rFonts w:ascii="Calibri" w:hAnsi="Calibri"/>
          <w:color w:val="000000"/>
        </w:rPr>
      </w:pPr>
      <w:r w:rsidRPr="00D467C5">
        <w:t xml:space="preserve">- </w:t>
      </w:r>
      <w:r w:rsidR="00BE4CAD" w:rsidRPr="00D467C5">
        <w:t>dokumentowanie procesów kontroli/audytów wewnętrznych oraz przechowywanie odnośnej dokumentacji,</w:t>
      </w:r>
    </w:p>
    <w:p w14:paraId="7677EB01" w14:textId="534ED806" w:rsidR="002313EC" w:rsidRPr="00D467C5" w:rsidRDefault="00D55185" w:rsidP="00A8492C">
      <w:pPr>
        <w:pStyle w:val="Akapitzlist"/>
        <w:shd w:val="clear" w:color="auto" w:fill="FFFFFF"/>
        <w:spacing w:after="120"/>
        <w:ind w:left="1701"/>
        <w:contextualSpacing w:val="0"/>
        <w:jc w:val="both"/>
        <w:rPr>
          <w:rFonts w:ascii="Calibri" w:hAnsi="Calibri"/>
          <w:color w:val="000000"/>
        </w:rPr>
      </w:pPr>
      <w:r w:rsidRPr="00D467C5">
        <w:t>- zapewnie</w:t>
      </w:r>
      <w:r w:rsidR="00BE4CAD" w:rsidRPr="00D467C5">
        <w:t>nie</w:t>
      </w:r>
      <w:r w:rsidRPr="00D467C5">
        <w:t xml:space="preserve"> zachowania</w:t>
      </w:r>
      <w:r w:rsidR="00BE4CAD" w:rsidRPr="00D467C5">
        <w:t xml:space="preserve"> zasad obiektywizmu i niezależności przy przeprowadzaniu kontroli wewnętrznych</w:t>
      </w:r>
      <w:r w:rsidR="002313EC" w:rsidRPr="00D467C5">
        <w:rPr>
          <w:rFonts w:ascii="Calibri" w:hAnsi="Calibri"/>
          <w:bCs/>
          <w:color w:val="000000"/>
        </w:rPr>
        <w:t>;</w:t>
      </w:r>
    </w:p>
    <w:p w14:paraId="4DF7FA35" w14:textId="77777777" w:rsidR="004B2333" w:rsidRDefault="00C60E3B" w:rsidP="00A8492C">
      <w:pPr>
        <w:pStyle w:val="Akapitzlist"/>
        <w:shd w:val="clear" w:color="auto" w:fill="FFFFFF"/>
        <w:spacing w:after="120"/>
        <w:ind w:left="993" w:hanging="284"/>
        <w:contextualSpacing w:val="0"/>
        <w:jc w:val="both"/>
        <w:rPr>
          <w:rFonts w:ascii="Calibri" w:hAnsi="Calibri"/>
          <w:color w:val="000000"/>
        </w:rPr>
      </w:pPr>
      <w:r w:rsidRPr="00C60E3B">
        <w:rPr>
          <w:rFonts w:ascii="Calibri" w:hAnsi="Calibri"/>
          <w:bCs/>
          <w:color w:val="000000"/>
        </w:rPr>
        <w:t>2)</w:t>
      </w:r>
      <w:r w:rsidRPr="00C60E3B">
        <w:rPr>
          <w:rFonts w:ascii="Calibri" w:hAnsi="Calibri"/>
          <w:color w:val="000000"/>
        </w:rPr>
        <w:t xml:space="preserve"> </w:t>
      </w:r>
      <w:r w:rsidR="004B2333" w:rsidRPr="00C55061">
        <w:rPr>
          <w:rFonts w:ascii="Calibri" w:hAnsi="Calibri"/>
          <w:color w:val="000000"/>
        </w:rPr>
        <w:t>W przypadku złożenia oferty na realizację dwóch części zamówienia</w:t>
      </w:r>
      <w:r w:rsidR="004B2333">
        <w:rPr>
          <w:rFonts w:ascii="Calibri" w:hAnsi="Calibri"/>
          <w:color w:val="000000"/>
        </w:rPr>
        <w:t xml:space="preserve"> dot. pożyczek</w:t>
      </w:r>
      <w:r w:rsidR="004B2333" w:rsidRPr="00C55061">
        <w:rPr>
          <w:rFonts w:ascii="Calibri" w:hAnsi="Calibri"/>
          <w:color w:val="000000"/>
        </w:rPr>
        <w:t>, Wykonawca jest zobowiązany wykazać posiadanie doświadczenia odpowiadającego co najmniej sumie minimalnych ilości i wartości pożyczek/kredytów wskazanych powyżej dla tych części, o które Wykonawca się ubiega</w:t>
      </w:r>
      <w:r w:rsidR="004B2333">
        <w:rPr>
          <w:rFonts w:ascii="Calibri" w:hAnsi="Calibri"/>
          <w:color w:val="000000"/>
        </w:rPr>
        <w:t xml:space="preserve">. W przypadku ubiegania się o jedną część dot. pożyczki i o część dot. poręczenia </w:t>
      </w:r>
      <w:r w:rsidR="004B2333" w:rsidRPr="00C55061">
        <w:rPr>
          <w:rFonts w:ascii="Calibri" w:hAnsi="Calibri"/>
          <w:color w:val="000000"/>
        </w:rPr>
        <w:t>Wykonawca jest zobowiązany wykazać posiadanie doświadczenia</w:t>
      </w:r>
      <w:r w:rsidR="004B2333">
        <w:rPr>
          <w:rFonts w:ascii="Calibri" w:hAnsi="Calibri"/>
          <w:color w:val="000000"/>
        </w:rPr>
        <w:t xml:space="preserve"> w wymaganym zakresie dla tych części</w:t>
      </w:r>
      <w:r w:rsidR="004B2333" w:rsidRPr="00C55061">
        <w:rPr>
          <w:rFonts w:ascii="Calibri" w:hAnsi="Calibri"/>
          <w:color w:val="000000"/>
        </w:rPr>
        <w:t>.</w:t>
      </w:r>
    </w:p>
    <w:p w14:paraId="20E788C8" w14:textId="4B55891C" w:rsidR="00C55061" w:rsidRPr="00C55061" w:rsidRDefault="00C55061" w:rsidP="00326475">
      <w:pPr>
        <w:pStyle w:val="Akapitzlist"/>
        <w:shd w:val="clear" w:color="auto" w:fill="FFFFFF"/>
        <w:spacing w:after="120"/>
        <w:ind w:left="993" w:hanging="284"/>
        <w:contextualSpacing w:val="0"/>
        <w:jc w:val="both"/>
      </w:pPr>
      <w:r w:rsidRPr="00C55061">
        <w:rPr>
          <w:rFonts w:ascii="Calibri" w:hAnsi="Calibri"/>
          <w:color w:val="000000"/>
        </w:rPr>
        <w:t xml:space="preserve">3) </w:t>
      </w:r>
      <w:r w:rsidR="004B2333">
        <w:rPr>
          <w:rFonts w:ascii="Calibri" w:hAnsi="Calibri"/>
          <w:color w:val="000000"/>
        </w:rPr>
        <w:t xml:space="preserve">W przypadku Wykonawców wspólnie ubiegających się o udzielenie zamówienia sumowaniu podlega minimalna średnioroczna liczba udzielonych kredytów/pożyczek albo </w:t>
      </w:r>
      <w:r w:rsidR="004B2333" w:rsidRPr="00D467C5">
        <w:rPr>
          <w:rFonts w:ascii="Calibri" w:hAnsi="Calibri"/>
          <w:color w:val="000000"/>
        </w:rPr>
        <w:t>poręczeń</w:t>
      </w:r>
      <w:r w:rsidR="004B2333">
        <w:rPr>
          <w:rFonts w:ascii="Calibri" w:hAnsi="Calibri"/>
          <w:color w:val="000000"/>
        </w:rPr>
        <w:t xml:space="preserve"> (w zależności od części zamówienia) dla MŚP oraz minimalna średnioroczna wartość udzielonych kredytów/pożyczek albo </w:t>
      </w:r>
      <w:r w:rsidR="004B2333" w:rsidRPr="00D467C5">
        <w:rPr>
          <w:rFonts w:ascii="Calibri" w:hAnsi="Calibri"/>
          <w:color w:val="000000"/>
        </w:rPr>
        <w:t>poręczeń</w:t>
      </w:r>
      <w:r w:rsidR="004B2333">
        <w:rPr>
          <w:rFonts w:ascii="Calibri" w:hAnsi="Calibri"/>
          <w:color w:val="000000"/>
        </w:rPr>
        <w:t xml:space="preserve"> (w zależności od części zamówienia) dla MŚP Wykonawców wspólnie ubiegających się o zamówienie.</w:t>
      </w:r>
    </w:p>
    <w:p w14:paraId="1E209091" w14:textId="246C2BC7" w:rsidR="0085521A" w:rsidRDefault="002313EC" w:rsidP="00A8492C">
      <w:pPr>
        <w:pStyle w:val="Akapitzlist"/>
        <w:shd w:val="clear" w:color="auto" w:fill="FFFFFF"/>
        <w:spacing w:after="120"/>
        <w:ind w:left="993" w:hanging="284"/>
        <w:contextualSpacing w:val="0"/>
        <w:jc w:val="both"/>
        <w:rPr>
          <w:rFonts w:ascii="Calibri" w:hAnsi="Calibri"/>
          <w:color w:val="000000"/>
        </w:rPr>
      </w:pPr>
      <w:r>
        <w:rPr>
          <w:rFonts w:ascii="Calibri" w:hAnsi="Calibri"/>
          <w:color w:val="000000"/>
        </w:rPr>
        <w:t xml:space="preserve">4) </w:t>
      </w:r>
      <w:r w:rsidRPr="000049B4">
        <w:rPr>
          <w:rFonts w:ascii="Calibri" w:hAnsi="Calibri"/>
          <w:color w:val="000000"/>
        </w:rPr>
        <w:t>W przypadku Wykonawców wspólnie ubiegających się o udzielenie zamówienia lub powierzenia realizacji części zadań podwykonawcom Wykonawcy w zakresie warunku,</w:t>
      </w:r>
      <w:r w:rsidR="0085521A" w:rsidRPr="000049B4">
        <w:rPr>
          <w:rFonts w:ascii="Calibri" w:hAnsi="Calibri"/>
          <w:color w:val="000000"/>
        </w:rPr>
        <w:t xml:space="preserve"> o którym mowa w </w:t>
      </w:r>
      <w:r w:rsidR="0085521A" w:rsidRPr="000049B4">
        <w:rPr>
          <w:rFonts w:ascii="Calibri" w:hAnsi="Calibri"/>
          <w:b/>
          <w:color w:val="000000"/>
        </w:rPr>
        <w:t>pkt. 6</w:t>
      </w:r>
      <w:r w:rsidR="0085521A" w:rsidRPr="000049B4">
        <w:rPr>
          <w:rFonts w:ascii="Calibri" w:hAnsi="Calibri"/>
          <w:color w:val="000000"/>
        </w:rPr>
        <w:t xml:space="preserve"> </w:t>
      </w:r>
      <w:r w:rsidR="0085521A" w:rsidRPr="000049B4">
        <w:rPr>
          <w:rFonts w:ascii="Calibri" w:hAnsi="Calibri"/>
          <w:b/>
          <w:color w:val="000000"/>
        </w:rPr>
        <w:t xml:space="preserve">ppkt. 1) lit. </w:t>
      </w:r>
      <w:r w:rsidRPr="000049B4">
        <w:rPr>
          <w:rFonts w:ascii="Calibri" w:hAnsi="Calibri"/>
          <w:b/>
          <w:color w:val="000000"/>
        </w:rPr>
        <w:t>b)</w:t>
      </w:r>
      <w:r w:rsidRPr="000049B4">
        <w:rPr>
          <w:rFonts w:ascii="Calibri" w:hAnsi="Calibri"/>
          <w:color w:val="000000"/>
        </w:rPr>
        <w:t xml:space="preserve"> przedstawiają utworzoną</w:t>
      </w:r>
      <w:r w:rsidR="00D55185" w:rsidRPr="000049B4">
        <w:rPr>
          <w:rFonts w:ascii="Calibri" w:hAnsi="Calibri"/>
          <w:color w:val="000000"/>
        </w:rPr>
        <w:t>/planowaną</w:t>
      </w:r>
      <w:r w:rsidRPr="000049B4">
        <w:rPr>
          <w:rFonts w:ascii="Calibri" w:hAnsi="Calibri"/>
          <w:color w:val="000000"/>
        </w:rPr>
        <w:t xml:space="preserve"> strukturę powiązań pomiędzy Wykonawcami/podwykonawcami oraz sposób zarządzania, podziału zadań, komunikacji i monitoringu postępów w realizacji zamówienia.</w:t>
      </w:r>
    </w:p>
    <w:p w14:paraId="34FFA642" w14:textId="350B0663" w:rsidR="000049B4" w:rsidRPr="0085521A" w:rsidRDefault="000049B4" w:rsidP="00A8492C">
      <w:pPr>
        <w:pStyle w:val="Akapitzlist"/>
        <w:shd w:val="clear" w:color="auto" w:fill="FFFFFF"/>
        <w:spacing w:after="120"/>
        <w:ind w:left="993" w:hanging="284"/>
        <w:contextualSpacing w:val="0"/>
        <w:jc w:val="both"/>
        <w:rPr>
          <w:rFonts w:ascii="Calibri" w:hAnsi="Calibri"/>
          <w:color w:val="000000"/>
        </w:rPr>
      </w:pPr>
      <w:r>
        <w:rPr>
          <w:rFonts w:ascii="Calibri" w:hAnsi="Calibri"/>
          <w:color w:val="000000"/>
        </w:rPr>
        <w:t xml:space="preserve">5) W przypadku </w:t>
      </w:r>
      <w:r w:rsidRPr="000049B4">
        <w:rPr>
          <w:rFonts w:ascii="Calibri" w:hAnsi="Calibri"/>
          <w:color w:val="000000"/>
        </w:rPr>
        <w:t>Wykonawców wspólnie ubiegających się o udzielenie zamówienia</w:t>
      </w:r>
      <w:r>
        <w:rPr>
          <w:rFonts w:ascii="Calibri" w:hAnsi="Calibri"/>
          <w:color w:val="000000"/>
        </w:rPr>
        <w:t xml:space="preserve"> w przypadku warunku, o którym mowa w </w:t>
      </w:r>
      <w:r w:rsidRPr="000049B4">
        <w:rPr>
          <w:rFonts w:ascii="Calibri" w:hAnsi="Calibri"/>
          <w:b/>
          <w:color w:val="000000"/>
        </w:rPr>
        <w:t>pkt. 6 ppkt. 1) lit. c) i d)</w:t>
      </w:r>
      <w:r>
        <w:rPr>
          <w:rFonts w:ascii="Calibri" w:hAnsi="Calibri"/>
          <w:color w:val="000000"/>
        </w:rPr>
        <w:t xml:space="preserve"> wystarczy, że jeden z Wykonawców spełnia ten warunek. </w:t>
      </w:r>
    </w:p>
    <w:p w14:paraId="3E4F9630" w14:textId="41C4FB5E" w:rsidR="000D116E" w:rsidRPr="00562D17" w:rsidRDefault="000D116E" w:rsidP="00A8492C">
      <w:pPr>
        <w:pStyle w:val="Akapitzlist"/>
        <w:numPr>
          <w:ilvl w:val="0"/>
          <w:numId w:val="12"/>
        </w:numPr>
        <w:shd w:val="clear" w:color="auto" w:fill="FFFFFF"/>
        <w:spacing w:before="60" w:after="120"/>
        <w:ind w:left="284" w:hanging="284"/>
        <w:jc w:val="both"/>
        <w:rPr>
          <w:rFonts w:cs="Calibri"/>
        </w:rPr>
      </w:pPr>
      <w:r w:rsidRPr="000D116E">
        <w:t xml:space="preserve">Wykonawca może w celu potwierdzenia spełniania warunków udziału w postępowaniu, w stosownych sytuacjach oraz w odniesieniu do konkretnego zamówienia, lub jego części, polegać na </w:t>
      </w:r>
      <w:r w:rsidRPr="000D116E">
        <w:lastRenderedPageBreak/>
        <w:t>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A8492C">
      <w:pPr>
        <w:numPr>
          <w:ilvl w:val="0"/>
          <w:numId w:val="12"/>
        </w:numPr>
        <w:shd w:val="clear" w:color="auto" w:fill="FFFFFF"/>
        <w:spacing w:before="60" w:after="120"/>
        <w:ind w:left="284" w:hanging="284"/>
        <w:jc w:val="both"/>
        <w:rPr>
          <w:rFonts w:cs="Calibri"/>
        </w:rPr>
      </w:pPr>
      <w:r w:rsidRPr="000D116E">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A8492C">
      <w:pPr>
        <w:numPr>
          <w:ilvl w:val="0"/>
          <w:numId w:val="12"/>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poniesioną przez </w:t>
      </w:r>
      <w:r w:rsidR="004433CE">
        <w:t>Z</w:t>
      </w:r>
      <w:r w:rsidR="000D116E" w:rsidRPr="000D116E">
        <w:t>amawiającego powstałą wskutek nieudostępnienia tych zasobów, chyba że za nieudostępnienie zasobów nie ponosi winy.</w:t>
      </w:r>
    </w:p>
    <w:p w14:paraId="17AB0A01" w14:textId="565EB78A" w:rsidR="000D116E" w:rsidRPr="000D116E" w:rsidRDefault="0032351E" w:rsidP="006F5350">
      <w:pPr>
        <w:numPr>
          <w:ilvl w:val="0"/>
          <w:numId w:val="12"/>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1-2,4</w:t>
      </w:r>
      <w:r w:rsidR="00F83F58" w:rsidRPr="00326475">
        <w:t xml:space="preserve"> i 8</w:t>
      </w:r>
      <w:r w:rsidR="000D116E" w:rsidRPr="000D116E">
        <w:t xml:space="preserve"> </w:t>
      </w:r>
      <w:r w:rsidR="0045416B">
        <w:t>U</w:t>
      </w:r>
      <w:r w:rsidR="000D116E" w:rsidRPr="000D116E">
        <w:t>stawy</w:t>
      </w:r>
      <w:r w:rsidR="00032521">
        <w:t xml:space="preserve"> </w:t>
      </w:r>
      <w:r w:rsidR="0045416B">
        <w:t>P</w:t>
      </w:r>
      <w:r w:rsidR="00032521">
        <w:t>zp</w:t>
      </w:r>
      <w:r w:rsidR="000D116E" w:rsidRPr="000D116E">
        <w:t>.</w:t>
      </w:r>
      <w:r w:rsidR="000D116E" w:rsidRPr="000D116E">
        <w:rPr>
          <w:b/>
        </w:rPr>
        <w:t xml:space="preserve"> </w:t>
      </w:r>
    </w:p>
    <w:p w14:paraId="281F8D96" w14:textId="56762D18" w:rsidR="00032521" w:rsidRDefault="0032351E" w:rsidP="006F5350">
      <w:pPr>
        <w:numPr>
          <w:ilvl w:val="0"/>
          <w:numId w:val="12"/>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6F5350">
      <w:pPr>
        <w:numPr>
          <w:ilvl w:val="0"/>
          <w:numId w:val="12"/>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59735A11" w:rsidR="000D116E" w:rsidRPr="000D116E" w:rsidRDefault="0032351E" w:rsidP="006F5350">
      <w:pPr>
        <w:numPr>
          <w:ilvl w:val="0"/>
          <w:numId w:val="12"/>
        </w:numPr>
        <w:shd w:val="clear" w:color="auto" w:fill="FFFFFF"/>
        <w:spacing w:before="60" w:after="120" w:line="240" w:lineRule="auto"/>
        <w:ind w:left="284" w:hanging="284"/>
        <w:jc w:val="both"/>
        <w:rPr>
          <w:rFonts w:cs="Calibri"/>
          <w:b/>
        </w:rPr>
      </w:pPr>
      <w:r>
        <w:rPr>
          <w:b/>
        </w:rPr>
        <w:t xml:space="preserve"> </w:t>
      </w:r>
      <w:r w:rsidR="000D116E" w:rsidRPr="000D116E">
        <w:rPr>
          <w:b/>
        </w:rPr>
        <w:t>Zamawiający zastrzega, że zgodnie z art. 24aa ust. 1 Ustawy najpierw dokona oceny ofert, a następnie zbada, czy wykonawca, którego oferta została oceniona jako najkorzystniejsza, nie podlega wykluczeniu oraz spełnia warunki udziału w postępowaniu.</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r>
        <w:t xml:space="preserve"> </w:t>
      </w:r>
      <w:bookmarkStart w:id="14" w:name="_Toc493226731"/>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4"/>
    </w:p>
    <w:p w14:paraId="75A07F99" w14:textId="37598BE2" w:rsidR="00896DBA" w:rsidRPr="00E13A48" w:rsidRDefault="00896DBA" w:rsidP="006F5350">
      <w:pPr>
        <w:pStyle w:val="Akapitzlist"/>
        <w:numPr>
          <w:ilvl w:val="0"/>
          <w:numId w:val="18"/>
        </w:numPr>
        <w:shd w:val="clear" w:color="auto" w:fill="FFFFFF"/>
        <w:spacing w:before="60" w:after="120" w:line="240" w:lineRule="auto"/>
        <w:ind w:left="284" w:hanging="284"/>
        <w:contextualSpacing w:val="0"/>
        <w:jc w:val="both"/>
        <w:rPr>
          <w:rFonts w:ascii="Calibri" w:hAnsi="Calibri"/>
          <w:color w:val="000000"/>
        </w:rPr>
      </w:pPr>
      <w:r w:rsidRPr="002372C7">
        <w:rPr>
          <w:rFonts w:ascii="Calibri" w:hAnsi="Calibri"/>
          <w:color w:val="000000"/>
        </w:rPr>
        <w:t xml:space="preserve">W celu wykazania braku podstaw do wykluczenia z postępowania oraz potwierdzenia spełnienia warunków </w:t>
      </w:r>
      <w:r w:rsidR="00EB2A60" w:rsidRPr="002372C7">
        <w:rPr>
          <w:rFonts w:ascii="Calibri" w:hAnsi="Calibri"/>
          <w:color w:val="000000"/>
        </w:rPr>
        <w:t>udziału w postępowaniu Wykonawca</w:t>
      </w:r>
      <w:r w:rsidRPr="002372C7">
        <w:rPr>
          <w:rFonts w:ascii="Calibri" w:hAnsi="Calibri"/>
          <w:color w:val="000000"/>
        </w:rPr>
        <w:t xml:space="preserve"> złoży </w:t>
      </w:r>
      <w:r w:rsidR="002372C7" w:rsidRPr="002372C7">
        <w:rPr>
          <w:rFonts w:ascii="Calibri" w:hAnsi="Calibri"/>
          <w:b/>
          <w:color w:val="000000"/>
        </w:rPr>
        <w:t>wraz z ofertą</w:t>
      </w:r>
      <w:r w:rsidR="002372C7">
        <w:rPr>
          <w:rFonts w:ascii="Calibri" w:hAnsi="Calibri"/>
          <w:color w:val="000000"/>
        </w:rPr>
        <w:t xml:space="preserve"> </w:t>
      </w:r>
      <w:r w:rsidRPr="002372C7">
        <w:rPr>
          <w:rFonts w:ascii="Calibri" w:hAnsi="Calibri"/>
          <w:color w:val="000000"/>
        </w:rPr>
        <w:t>Jednolity Europejski Dokument Zamówienia (JEDZ), sporządzony zgodnie ze wzorem standardowego formularza określonego w rozporządzeniu wykonawczym Komisji Europejskiej wydanym na podstawie art. 59 ust. 2 Dyrektywy 2014/24/UE.</w:t>
      </w:r>
      <w:r w:rsidR="00965DA2" w:rsidRPr="002372C7">
        <w:rPr>
          <w:rFonts w:ascii="Calibri" w:hAnsi="Calibri"/>
          <w:color w:val="000000"/>
        </w:rPr>
        <w:t xml:space="preserve"> </w:t>
      </w:r>
      <w:r w:rsidR="002372C7" w:rsidRPr="002372C7">
        <w:rPr>
          <w:rFonts w:ascii="Calibri" w:hAnsi="Calibri"/>
          <w:color w:val="000000"/>
        </w:rPr>
        <w:t xml:space="preserve">Formularz JEDZ stanowi załącznik </w:t>
      </w:r>
      <w:r w:rsidR="0045416B">
        <w:rPr>
          <w:rFonts w:ascii="Calibri" w:hAnsi="Calibri"/>
          <w:color w:val="000000"/>
        </w:rPr>
        <w:t xml:space="preserve">nr 6 </w:t>
      </w:r>
      <w:r w:rsidR="002372C7" w:rsidRPr="002372C7">
        <w:rPr>
          <w:rFonts w:ascii="Calibri" w:hAnsi="Calibri"/>
          <w:color w:val="000000"/>
        </w:rPr>
        <w:t>do niniejszej SIWZ.</w:t>
      </w:r>
      <w:r w:rsidRPr="002372C7">
        <w:rPr>
          <w:rFonts w:ascii="Calibri" w:hAnsi="Calibri"/>
          <w:color w:val="000000"/>
        </w:rPr>
        <w:t xml:space="preserve"> Szczegółowe informacje dotyczące zasad i sposobu wypełniania JEDZ znajdują się w wyjaśnieniach Urzędu Zamówień Publicznych, dostępnych na jego stronie internetowej, w Repetytorium Wiedzy, w zakładce Jednolity Europejski Dokument Zamówienia</w:t>
      </w:r>
      <w:r w:rsidRPr="00E13A48">
        <w:rPr>
          <w:rFonts w:ascii="Calibri" w:hAnsi="Calibri"/>
          <w:color w:val="000000"/>
        </w:rPr>
        <w:t>.</w:t>
      </w:r>
      <w:r w:rsidR="00E13A48" w:rsidRPr="00E13A48">
        <w:rPr>
          <w:rFonts w:ascii="Calibri" w:hAnsi="Calibri"/>
          <w:color w:val="000000"/>
        </w:rPr>
        <w:t xml:space="preserve"> </w:t>
      </w:r>
      <w:r w:rsidR="00E13A48" w:rsidRPr="003F7C2C">
        <w:rPr>
          <w:rFonts w:ascii="Calibri" w:hAnsi="Calibri"/>
          <w:b/>
          <w:color w:val="000000"/>
        </w:rPr>
        <w:t xml:space="preserve">Wykonawca </w:t>
      </w:r>
      <w:r w:rsidR="00E13A48" w:rsidRPr="003F7C2C">
        <w:rPr>
          <w:b/>
          <w:color w:val="000000"/>
        </w:rPr>
        <w:t xml:space="preserve">w dokumencie JEDZ jego dotyczącym wypełnia w części IV tylko sekcję </w:t>
      </w:r>
      <w:r w:rsidR="00E13A48" w:rsidRPr="003F7C2C">
        <w:rPr>
          <w:b/>
          <w:color w:val="000000"/>
        </w:rPr>
        <w:sym w:font="Symbol" w:char="F061"/>
      </w:r>
      <w:r w:rsidR="00E13A48" w:rsidRPr="00E13A48">
        <w:rPr>
          <w:color w:val="000000"/>
        </w:rPr>
        <w:t>.</w:t>
      </w:r>
    </w:p>
    <w:p w14:paraId="42F7082D" w14:textId="2B79D9B4" w:rsidR="002847FF" w:rsidRPr="00326475" w:rsidRDefault="00896DBA" w:rsidP="00326475">
      <w:pPr>
        <w:pStyle w:val="Akapitzlist"/>
        <w:numPr>
          <w:ilvl w:val="0"/>
          <w:numId w:val="18"/>
        </w:numPr>
        <w:shd w:val="clear" w:color="auto" w:fill="FFFFFF"/>
        <w:spacing w:after="120" w:line="240" w:lineRule="auto"/>
        <w:ind w:left="284" w:hanging="284"/>
        <w:contextualSpacing w:val="0"/>
        <w:jc w:val="both"/>
        <w:rPr>
          <w:rFonts w:cs="Calibri"/>
          <w:b/>
        </w:rPr>
      </w:pPr>
      <w:r w:rsidRPr="00EB2A60">
        <w:rPr>
          <w:color w:val="000000"/>
        </w:rPr>
        <w:t>W przypadku wspólnego ub</w:t>
      </w:r>
      <w:r w:rsidR="00EB2A60">
        <w:rPr>
          <w:color w:val="000000"/>
        </w:rPr>
        <w:t>iegania się o zamówienie przez kilku W</w:t>
      </w:r>
      <w:r w:rsidRPr="00EB2A60">
        <w:rPr>
          <w:color w:val="000000"/>
        </w:rPr>
        <w:t>ykonawców</w:t>
      </w:r>
      <w:r>
        <w:rPr>
          <w:color w:val="000000"/>
          <w:sz w:val="20"/>
          <w:szCs w:val="20"/>
        </w:rPr>
        <w:t xml:space="preserve"> </w:t>
      </w:r>
      <w:r>
        <w:rPr>
          <w:rFonts w:ascii="Calibri" w:hAnsi="Calibri"/>
          <w:color w:val="000000"/>
        </w:rPr>
        <w:t xml:space="preserve">Jednolity Europejski Dokument Zamówienia składa </w:t>
      </w:r>
      <w:r w:rsidR="002372C7">
        <w:rPr>
          <w:rFonts w:ascii="Calibri" w:hAnsi="Calibri"/>
          <w:color w:val="000000"/>
        </w:rPr>
        <w:t xml:space="preserve">wraz z ofertą </w:t>
      </w:r>
      <w:r>
        <w:rPr>
          <w:rFonts w:ascii="Calibri" w:hAnsi="Calibri"/>
          <w:color w:val="000000"/>
        </w:rPr>
        <w:t>każdy z Wykonawców wspólnie ubiegających się o zamówienie.</w:t>
      </w:r>
    </w:p>
    <w:p w14:paraId="6784DDC0" w14:textId="294C0A7E" w:rsidR="00896DBA" w:rsidRPr="00896DBA" w:rsidRDefault="00896DBA" w:rsidP="006F5350">
      <w:pPr>
        <w:pStyle w:val="Akapitzlist"/>
        <w:numPr>
          <w:ilvl w:val="0"/>
          <w:numId w:val="18"/>
        </w:numPr>
        <w:shd w:val="clear" w:color="auto" w:fill="FFFFFF"/>
        <w:spacing w:after="120" w:line="240" w:lineRule="auto"/>
        <w:ind w:left="284" w:hanging="284"/>
        <w:contextualSpacing w:val="0"/>
        <w:jc w:val="both"/>
        <w:rPr>
          <w:rFonts w:cs="Calibri"/>
        </w:rPr>
      </w:pPr>
      <w:r>
        <w:t xml:space="preserve">Wykonawca, który powołuje się na zasoby innych podmiotów, w celu wykazania braku istnienia wobec nich podstaw wykluczenia oraz spełniania, w zakresie, w jakim powołuje się na ich zasoby, warunków udziału w postępowaniu </w:t>
      </w:r>
      <w:r w:rsidRPr="002372C7">
        <w:t>wraz z ofertą</w:t>
      </w:r>
      <w:r w:rsidRPr="00896DBA">
        <w:rPr>
          <w:b/>
        </w:rPr>
        <w:t xml:space="preserve"> </w:t>
      </w:r>
      <w:r>
        <w:t>składa także Jednolite Europejskie Dokumenty Zamówienia dotyczące tych podmiotów. Dokumenty te podpisują podmioty, których one dotyczą.</w:t>
      </w:r>
    </w:p>
    <w:p w14:paraId="122A468E" w14:textId="159E0584" w:rsidR="00896DBA" w:rsidRPr="00896DBA" w:rsidRDefault="00896DBA" w:rsidP="006F5350">
      <w:pPr>
        <w:numPr>
          <w:ilvl w:val="0"/>
          <w:numId w:val="18"/>
        </w:numPr>
        <w:tabs>
          <w:tab w:val="left" w:pos="-6699"/>
        </w:tabs>
        <w:spacing w:before="60" w:after="60" w:line="240" w:lineRule="auto"/>
        <w:ind w:left="284" w:right="132" w:hanging="284"/>
        <w:jc w:val="both"/>
        <w:rPr>
          <w:rFonts w:cs="Calibri"/>
        </w:rPr>
      </w:pPr>
      <w:r w:rsidRPr="00896DBA">
        <w:lastRenderedPageBreak/>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1AA8ABEC" w:rsidR="00677DCC" w:rsidRPr="00677DCC" w:rsidRDefault="00677DCC" w:rsidP="006F5350">
      <w:pPr>
        <w:pStyle w:val="Akapitzlist"/>
        <w:numPr>
          <w:ilvl w:val="0"/>
          <w:numId w:val="18"/>
        </w:numPr>
        <w:shd w:val="clear" w:color="auto" w:fill="FFFFFF"/>
        <w:spacing w:after="120" w:line="240" w:lineRule="auto"/>
        <w:ind w:left="284" w:hanging="284"/>
        <w:contextualSpacing w:val="0"/>
        <w:jc w:val="both"/>
        <w:rPr>
          <w:rFonts w:cs="Calibri"/>
        </w:rPr>
      </w:pPr>
      <w:r>
        <w:rPr>
          <w:rFonts w:ascii="Calibri" w:hAnsi="Calibri"/>
          <w:color w:val="000000"/>
        </w:rPr>
        <w:t>Przed udzieleniem zamówienia Zamawiający wezwie Wykonawcę, którego oferta została najwyżej oceniona, do złożenia w wyznaczonym terminie, nie krótszym niż 10 dni, aktualnych na dzień złożenia oświadczeń i dokumentów, potwierdzających okoliczności, o których mowa w dziale 11 pkt 1 niniejszej SIWZ:</w:t>
      </w:r>
    </w:p>
    <w:p w14:paraId="10867A81" w14:textId="77777777" w:rsidR="00677DCC" w:rsidRPr="00D469C5" w:rsidRDefault="00677DCC" w:rsidP="006F5350">
      <w:pPr>
        <w:pStyle w:val="Akapitzlist"/>
        <w:numPr>
          <w:ilvl w:val="0"/>
          <w:numId w:val="20"/>
        </w:numPr>
        <w:spacing w:after="120" w:line="240" w:lineRule="auto"/>
        <w:ind w:left="568" w:right="130" w:hanging="284"/>
        <w:contextualSpacing w:val="0"/>
        <w:jc w:val="both"/>
        <w:rPr>
          <w:rFonts w:cs="Calibri"/>
        </w:rPr>
      </w:pPr>
      <w:r w:rsidRPr="00D469C5">
        <w:t xml:space="preserve">informacja z Krajowego Rejestru Karnego w zakresie określonym w </w:t>
      </w:r>
      <w:hyperlink r:id="rId9" w:anchor="/dokument/17074707?cm=DOCUMENT#art%2824%29ust%281%29pkt%2813%29" w:tgtFrame="_blank" w:history="1">
        <w:r w:rsidRPr="00D469C5">
          <w:rPr>
            <w:rStyle w:val="Hipercze"/>
            <w:color w:val="auto"/>
            <w:u w:val="none"/>
          </w:rPr>
          <w:t>art. 24 ust. 1 pkt 13</w:t>
        </w:r>
      </w:hyperlink>
      <w:r w:rsidRPr="00D469C5">
        <w:t xml:space="preserve">, </w:t>
      </w:r>
      <w:hyperlink r:id="rId10" w:anchor="/dokument/17074707?cm=DOCUMENT#art%2824%29ust%281%29pkt%2814%29" w:tgtFrame="_blank" w:history="1">
        <w:r w:rsidRPr="00D469C5">
          <w:rPr>
            <w:rStyle w:val="Hipercze"/>
            <w:color w:val="auto"/>
            <w:u w:val="none"/>
          </w:rPr>
          <w:t>14</w:t>
        </w:r>
      </w:hyperlink>
      <w:r w:rsidRPr="00D469C5">
        <w:t xml:space="preserve"> i </w:t>
      </w:r>
      <w:hyperlink r:id="rId11"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p>
    <w:p w14:paraId="12166BBA" w14:textId="79DAF27B" w:rsidR="00677DCC" w:rsidRDefault="00677DCC" w:rsidP="006F5350">
      <w:pPr>
        <w:pStyle w:val="Akapitzlist"/>
        <w:numPr>
          <w:ilvl w:val="0"/>
          <w:numId w:val="20"/>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63E2427" w14:textId="77777777" w:rsidR="00D469C5" w:rsidRDefault="00D469C5" w:rsidP="006F5350">
      <w:pPr>
        <w:numPr>
          <w:ilvl w:val="0"/>
          <w:numId w:val="20"/>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3D82BF0" w14:textId="75B388C2" w:rsidR="00677DCC" w:rsidRPr="005B07C4" w:rsidRDefault="00D469C5" w:rsidP="006F5350">
      <w:pPr>
        <w:numPr>
          <w:ilvl w:val="0"/>
          <w:numId w:val="20"/>
        </w:numPr>
        <w:spacing w:before="60" w:after="60" w:line="240" w:lineRule="auto"/>
        <w:ind w:left="567" w:right="132" w:hanging="283"/>
        <w:jc w:val="both"/>
        <w:rPr>
          <w:rFonts w:cs="Calibri"/>
        </w:rPr>
      </w:pPr>
      <w:r w:rsidRPr="00D469C5">
        <w:t>oświadczenie wykonawcy o braku orzeczenia wobec niego tytułem środka zapobiegawczego zakazu ubieg</w:t>
      </w:r>
      <w:r w:rsidR="005B07C4">
        <w:t>ania się o zamówienia publiczne;</w:t>
      </w:r>
    </w:p>
    <w:p w14:paraId="21B3626A" w14:textId="77777777" w:rsidR="005B07C4" w:rsidRPr="00C64818" w:rsidRDefault="005B07C4" w:rsidP="006F5350">
      <w:pPr>
        <w:numPr>
          <w:ilvl w:val="0"/>
          <w:numId w:val="20"/>
        </w:numPr>
        <w:spacing w:before="60" w:after="60" w:line="240" w:lineRule="auto"/>
        <w:ind w:left="567" w:right="132" w:hanging="283"/>
        <w:jc w:val="both"/>
        <w:rPr>
          <w:rFonts w:cs="Calibri"/>
        </w:rPr>
      </w:pPr>
      <w:r w:rsidRPr="00C64818">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9D33A18" w14:textId="77777777" w:rsidR="005B07C4" w:rsidRPr="00C64818" w:rsidRDefault="005B07C4" w:rsidP="006F5350">
      <w:pPr>
        <w:numPr>
          <w:ilvl w:val="0"/>
          <w:numId w:val="20"/>
        </w:numPr>
        <w:spacing w:before="60" w:after="60" w:line="240" w:lineRule="auto"/>
        <w:ind w:left="567" w:right="132" w:hanging="283"/>
        <w:jc w:val="both"/>
        <w:rPr>
          <w:rFonts w:cs="Calibri"/>
        </w:rPr>
      </w:pPr>
      <w:r w:rsidRPr="00C64818">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926182" w14:textId="430680C5" w:rsidR="005B07C4" w:rsidRPr="00C64818" w:rsidRDefault="005B07C4" w:rsidP="006F5350">
      <w:pPr>
        <w:numPr>
          <w:ilvl w:val="0"/>
          <w:numId w:val="20"/>
        </w:numPr>
        <w:spacing w:before="60" w:after="60" w:line="240" w:lineRule="auto"/>
        <w:ind w:left="567" w:right="132" w:hanging="283"/>
        <w:jc w:val="both"/>
        <w:rPr>
          <w:rFonts w:cs="Calibri"/>
        </w:rPr>
      </w:pPr>
      <w:r w:rsidRPr="00C64818">
        <w:t xml:space="preserve">oświadczenie wykonawcy o niezaleganiu z opłacaniem podatków i opłat lokalnych, o których mowa w </w:t>
      </w:r>
      <w:hyperlink r:id="rId12" w:anchor="/dokument/16793992?cm=DOCUMENT" w:tgtFrame="_blank" w:history="1">
        <w:r w:rsidRPr="00B2595D">
          <w:rPr>
            <w:rStyle w:val="Hipercze"/>
            <w:color w:val="auto"/>
            <w:u w:val="none"/>
          </w:rPr>
          <w:t>ustawie</w:t>
        </w:r>
      </w:hyperlink>
      <w:r w:rsidRPr="00C64818">
        <w:t xml:space="preserve"> z dnia 12 stycznia 1991 r. o podatkach i opłatach lokalnych (Dz. U. z 2016 r. poz. 716);</w:t>
      </w:r>
    </w:p>
    <w:p w14:paraId="5B267800" w14:textId="3D0607DA" w:rsidR="00677DCC" w:rsidRPr="00677DCC" w:rsidRDefault="00EB2A60" w:rsidP="006F5350">
      <w:pPr>
        <w:pStyle w:val="Akapitzlist"/>
        <w:numPr>
          <w:ilvl w:val="0"/>
          <w:numId w:val="18"/>
        </w:numPr>
        <w:shd w:val="clear" w:color="auto" w:fill="FFFFFF"/>
        <w:spacing w:after="120" w:line="240" w:lineRule="auto"/>
        <w:ind w:left="284" w:hanging="284"/>
        <w:contextualSpacing w:val="0"/>
        <w:jc w:val="both"/>
        <w:rPr>
          <w:rFonts w:cs="Calibri"/>
        </w:rPr>
      </w:pPr>
      <w:r>
        <w:rPr>
          <w:rFonts w:ascii="Calibri" w:hAnsi="Calibri"/>
          <w:color w:val="000000"/>
        </w:rPr>
        <w:t xml:space="preserve">Przed udzieleniem zamówienia Zamawiający wezwie Wykonawcę, którego oferta została najwyżej oceniona, do złożenia w wyznaczonym terminie, nie krótszym niż 10 dni, aktualnych na dzień złożenia oświadczeń i dokumentów, potwierdzających okoliczności, o których mowa w dziale 11 </w:t>
      </w:r>
      <w:r w:rsidR="00677DCC">
        <w:rPr>
          <w:rFonts w:ascii="Calibri" w:hAnsi="Calibri"/>
          <w:color w:val="000000"/>
        </w:rPr>
        <w:t>pkt 2</w:t>
      </w:r>
      <w:r>
        <w:rPr>
          <w:rFonts w:ascii="Calibri" w:hAnsi="Calibri"/>
          <w:color w:val="000000"/>
        </w:rPr>
        <w:t xml:space="preserve">-6 niniejszej </w:t>
      </w:r>
      <w:r w:rsidR="00677DCC">
        <w:rPr>
          <w:rFonts w:ascii="Calibri" w:hAnsi="Calibri"/>
          <w:color w:val="000000"/>
        </w:rPr>
        <w:t>SIWZ:</w:t>
      </w:r>
    </w:p>
    <w:p w14:paraId="3D988F33" w14:textId="2B681BF3" w:rsidR="004D518A" w:rsidRPr="004D518A" w:rsidRDefault="004D518A" w:rsidP="006F5350">
      <w:pPr>
        <w:pStyle w:val="Akapitzlist"/>
        <w:numPr>
          <w:ilvl w:val="0"/>
          <w:numId w:val="19"/>
        </w:numPr>
        <w:shd w:val="clear" w:color="auto" w:fill="FFFFFF"/>
        <w:spacing w:after="120" w:line="240" w:lineRule="auto"/>
        <w:ind w:left="284" w:firstLine="0"/>
        <w:contextualSpacing w:val="0"/>
        <w:jc w:val="both"/>
        <w:rPr>
          <w:rFonts w:cs="Calibri"/>
        </w:rPr>
      </w:pPr>
      <w:r>
        <w:rPr>
          <w:rFonts w:ascii="Calibri" w:hAnsi="Calibri"/>
          <w:color w:val="000000"/>
        </w:rPr>
        <w:lastRenderedPageBreak/>
        <w:t>bilans</w:t>
      </w:r>
      <w:r w:rsidR="00677DCC">
        <w:rPr>
          <w:rFonts w:ascii="Calibri" w:hAnsi="Calibri"/>
          <w:color w:val="000000"/>
        </w:rPr>
        <w:t>u</w:t>
      </w:r>
      <w:r>
        <w:rPr>
          <w:rFonts w:ascii="Calibri" w:hAnsi="Calibri"/>
          <w:color w:val="000000"/>
        </w:rPr>
        <w:t>,</w:t>
      </w:r>
      <w:r w:rsidRPr="004D518A">
        <w:t xml:space="preserve"> </w:t>
      </w:r>
      <w:r>
        <w:t xml:space="preserve">w przypadku gdy sporządzenie sprawozdania obejmującego bilans wymagane jest przepisami prawa kraju, w którym wykonawca ma siedzibę lub miejsce zamieszkania, a jeżeli podlega ono badaniu przez biegłego rewidenta zgodnie z przepisami o rachunkowości, również odpowiednio z opinią o bilansie, a w przypadku wykonawców niezobowiązanych do sporządzenia sprawozdania finansowego, innych dokumentów określających wartość kapitałów (funduszy) własnych </w:t>
      </w:r>
      <w:r>
        <w:rPr>
          <w:rFonts w:ascii="Calibri" w:hAnsi="Calibri"/>
          <w:color w:val="000000"/>
        </w:rPr>
        <w:t>według stanu na koniec ostatniego zamkniętego roku obrotowego, a jeżeli okres prowadzenia działalności przez Wykonawcę jest krótszy, na dzień rozpoczęcia działalności,</w:t>
      </w:r>
    </w:p>
    <w:p w14:paraId="5B1D1F80" w14:textId="63283C3C" w:rsidR="004D518A" w:rsidRPr="00D35AB4" w:rsidRDefault="00D35AB4" w:rsidP="006F5350">
      <w:pPr>
        <w:pStyle w:val="Akapitzlist"/>
        <w:numPr>
          <w:ilvl w:val="0"/>
          <w:numId w:val="19"/>
        </w:numPr>
        <w:shd w:val="clear" w:color="auto" w:fill="FFFFFF"/>
        <w:spacing w:after="120" w:line="240" w:lineRule="auto"/>
        <w:ind w:left="284" w:firstLine="0"/>
        <w:contextualSpacing w:val="0"/>
        <w:jc w:val="both"/>
        <w:rPr>
          <w:rFonts w:cs="Calibri"/>
        </w:rPr>
      </w:pPr>
      <w:r>
        <w:t xml:space="preserve">informacji banku lub spółdzielczej kasy oszczędnościowo-kredytowej potwierdzającej wysokość posiadanych środków finansowych lub zdolność kredytową </w:t>
      </w:r>
      <w:r w:rsidR="00FF348D">
        <w:t>W</w:t>
      </w:r>
      <w:r>
        <w:t>ykonawcy, w okresie nie wcześniejszym niż 1 miesiąc przed upływem terminu składania ofert,</w:t>
      </w:r>
    </w:p>
    <w:p w14:paraId="5C200CB5" w14:textId="5E81C8B8" w:rsidR="00D35AB4" w:rsidRPr="00677DCC" w:rsidRDefault="00677DCC" w:rsidP="006F5350">
      <w:pPr>
        <w:pStyle w:val="Akapitzlist"/>
        <w:numPr>
          <w:ilvl w:val="0"/>
          <w:numId w:val="19"/>
        </w:numPr>
        <w:shd w:val="clear" w:color="auto" w:fill="FFFFFF"/>
        <w:spacing w:after="120" w:line="240" w:lineRule="auto"/>
        <w:ind w:left="284" w:firstLine="0"/>
        <w:contextualSpacing w:val="0"/>
        <w:jc w:val="both"/>
        <w:rPr>
          <w:rFonts w:cs="Calibri"/>
        </w:rPr>
      </w:pPr>
      <w:r>
        <w:rPr>
          <w:rFonts w:ascii="Calibri" w:hAnsi="Calibri"/>
          <w:color w:val="000000"/>
        </w:rPr>
        <w:t>oświadczenia</w:t>
      </w:r>
      <w:r w:rsidR="00D35AB4">
        <w:rPr>
          <w:rFonts w:ascii="Calibri" w:hAnsi="Calibri"/>
          <w:color w:val="000000"/>
        </w:rPr>
        <w:t xml:space="preserve"> dotyczące</w:t>
      </w:r>
      <w:r>
        <w:rPr>
          <w:rFonts w:ascii="Calibri" w:hAnsi="Calibri"/>
          <w:color w:val="000000"/>
        </w:rPr>
        <w:t>go</w:t>
      </w:r>
      <w:r w:rsidR="00D35AB4">
        <w:rPr>
          <w:rFonts w:ascii="Calibri" w:hAnsi="Calibri"/>
          <w:color w:val="000000"/>
        </w:rPr>
        <w:t xml:space="preserve"> udzielonych pożyczek</w:t>
      </w:r>
      <w:r w:rsidR="00845921">
        <w:rPr>
          <w:rFonts w:ascii="Calibri" w:hAnsi="Calibri"/>
          <w:color w:val="000000"/>
        </w:rPr>
        <w:t>/poręczeń</w:t>
      </w:r>
      <w:r w:rsidR="00D35AB4">
        <w:rPr>
          <w:rFonts w:ascii="Calibri" w:hAnsi="Calibri"/>
          <w:color w:val="000000"/>
        </w:rPr>
        <w:t xml:space="preserve"> dla przedsiębiorstw z sektora MŚP w zakresie niezbędnym do wykazania spełniania warunku wiedzy i doświadczeni</w:t>
      </w:r>
      <w:r w:rsidR="0078565E">
        <w:rPr>
          <w:rFonts w:ascii="Calibri" w:hAnsi="Calibri"/>
          <w:color w:val="000000"/>
        </w:rPr>
        <w:t>a Wykonawcy w okresie ostatnich trzech</w:t>
      </w:r>
      <w:r w:rsidR="00D35AB4">
        <w:rPr>
          <w:rFonts w:ascii="Calibri" w:hAnsi="Calibri"/>
          <w:color w:val="000000"/>
        </w:rPr>
        <w:t xml:space="preserve"> lat przed upływem terminu składania ofert, a jeżeli okres prowadzenia działalności jest krótszy – w tym okresie,</w:t>
      </w:r>
      <w:r>
        <w:rPr>
          <w:rFonts w:ascii="Calibri" w:hAnsi="Calibri"/>
          <w:color w:val="000000"/>
        </w:rPr>
        <w:t xml:space="preserve"> tj. ze wskazaniem</w:t>
      </w:r>
      <w:r w:rsidR="00FF348D">
        <w:rPr>
          <w:rFonts w:ascii="Calibri" w:hAnsi="Calibri"/>
          <w:color w:val="000000"/>
        </w:rPr>
        <w:t xml:space="preserve"> odpowiednio</w:t>
      </w:r>
      <w:r>
        <w:rPr>
          <w:rFonts w:ascii="Calibri" w:hAnsi="Calibri"/>
          <w:color w:val="000000"/>
        </w:rPr>
        <w:t xml:space="preserve"> liczby udzielonych kredytów/pożyczek</w:t>
      </w:r>
      <w:r w:rsidR="00FF348D">
        <w:rPr>
          <w:rFonts w:ascii="Calibri" w:hAnsi="Calibri"/>
          <w:color w:val="000000"/>
        </w:rPr>
        <w:t xml:space="preserve"> albo poręczeń</w:t>
      </w:r>
      <w:r>
        <w:rPr>
          <w:rFonts w:ascii="Calibri" w:hAnsi="Calibri"/>
          <w:color w:val="000000"/>
        </w:rPr>
        <w:t xml:space="preserve"> dla MŚP i średniorocznej wartości udzielonych kredytów/pożyczek </w:t>
      </w:r>
      <w:r w:rsidR="00FF348D">
        <w:rPr>
          <w:rFonts w:ascii="Calibri" w:hAnsi="Calibri"/>
          <w:color w:val="000000"/>
        </w:rPr>
        <w:t xml:space="preserve">albo poręczeń </w:t>
      </w:r>
      <w:r>
        <w:rPr>
          <w:rFonts w:ascii="Calibri" w:hAnsi="Calibri"/>
          <w:color w:val="000000"/>
        </w:rPr>
        <w:t>dla MŚP,</w:t>
      </w:r>
    </w:p>
    <w:p w14:paraId="3B18B2B9" w14:textId="66FCEA89" w:rsidR="00EB2A60" w:rsidRPr="0085521A" w:rsidRDefault="00677DCC" w:rsidP="006F5350">
      <w:pPr>
        <w:pStyle w:val="Akapitzlist"/>
        <w:numPr>
          <w:ilvl w:val="0"/>
          <w:numId w:val="19"/>
        </w:numPr>
        <w:shd w:val="clear" w:color="auto" w:fill="FFFFFF"/>
        <w:spacing w:after="120" w:line="240" w:lineRule="auto"/>
        <w:ind w:left="284" w:firstLine="0"/>
        <w:contextualSpacing w:val="0"/>
        <w:jc w:val="both"/>
        <w:rPr>
          <w:rFonts w:cs="Calibri"/>
        </w:rPr>
      </w:pPr>
      <w:r>
        <w:t>wykazu osób, skierowanych przez wykonawcę do realizacji zamówienia, wraz z informacjami na temat ich kwalifikacji zawodowych, doświadczenia i wykształcenia niezbędnych do wykonania zamówienia, a także zakresu wykonywanych przez nie czynności oraz informacją o podstawie do dysponowania tymi osobami,</w:t>
      </w:r>
    </w:p>
    <w:p w14:paraId="0FBE89FA" w14:textId="7CA1A2C2" w:rsidR="0085521A" w:rsidRPr="00D908B9" w:rsidRDefault="0085521A" w:rsidP="006F5350">
      <w:pPr>
        <w:pStyle w:val="Akapitzlist"/>
        <w:numPr>
          <w:ilvl w:val="0"/>
          <w:numId w:val="19"/>
        </w:numPr>
        <w:shd w:val="clear" w:color="auto" w:fill="FFFFFF"/>
        <w:spacing w:after="120" w:line="240" w:lineRule="auto"/>
        <w:ind w:left="284" w:firstLine="0"/>
        <w:contextualSpacing w:val="0"/>
        <w:jc w:val="both"/>
        <w:rPr>
          <w:rFonts w:cs="Calibri"/>
        </w:rPr>
      </w:pPr>
      <w:r w:rsidRPr="00D908B9">
        <w:t>opisu środków organizacyjno-technicznych zastosowanych przez wykonawcę w celu zapewnienia jakości;</w:t>
      </w:r>
    </w:p>
    <w:p w14:paraId="0331EC98" w14:textId="652E7747" w:rsidR="0032351E" w:rsidRDefault="0032351E" w:rsidP="006F5350">
      <w:pPr>
        <w:pStyle w:val="Akapitzlist"/>
        <w:numPr>
          <w:ilvl w:val="0"/>
          <w:numId w:val="18"/>
        </w:numPr>
        <w:shd w:val="clear" w:color="auto" w:fill="FFFFFF"/>
        <w:spacing w:before="60" w:after="120" w:line="240" w:lineRule="auto"/>
        <w:ind w:left="284" w:hanging="284"/>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protokołu odbioru/wystawienia faktury/wystawienia dokumentu i wskazania kursu</w:t>
      </w:r>
      <w:r w:rsidR="00D908B9">
        <w:rPr>
          <w:rFonts w:cs="Calibri"/>
        </w:rPr>
        <w:t>,</w:t>
      </w:r>
      <w:r w:rsidRPr="00D469C5">
        <w:rPr>
          <w:rFonts w:cs="Calibri"/>
        </w:rPr>
        <w:t xml:space="preserve"> po którym dokonano przeliczenia.</w:t>
      </w:r>
    </w:p>
    <w:p w14:paraId="2C58C7E9" w14:textId="7FA9C78B" w:rsidR="00D469C5" w:rsidRPr="00D469C5" w:rsidRDefault="00D469C5" w:rsidP="006F5350">
      <w:pPr>
        <w:numPr>
          <w:ilvl w:val="0"/>
          <w:numId w:val="18"/>
        </w:numPr>
        <w:shd w:val="clear" w:color="auto" w:fill="FFFFFF"/>
        <w:spacing w:before="60" w:after="60" w:line="240" w:lineRule="auto"/>
        <w:ind w:left="284" w:right="23" w:hanging="284"/>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77D4C7C5" w:rsidR="00D469C5" w:rsidRPr="00D469C5" w:rsidRDefault="00D469C5" w:rsidP="006F5350">
      <w:pPr>
        <w:pStyle w:val="Akapitzlist"/>
        <w:numPr>
          <w:ilvl w:val="0"/>
          <w:numId w:val="21"/>
        </w:numPr>
        <w:shd w:val="clear" w:color="auto" w:fill="FFFFFF"/>
        <w:spacing w:after="120" w:line="240" w:lineRule="auto"/>
        <w:ind w:left="714" w:right="23" w:hanging="357"/>
        <w:contextualSpacing w:val="0"/>
        <w:jc w:val="both"/>
        <w:rPr>
          <w:rFonts w:cs="Calibri"/>
        </w:rPr>
      </w:pPr>
      <w:r w:rsidRPr="00D469C5">
        <w:rPr>
          <w:rFonts w:cs="Calibri"/>
        </w:rPr>
        <w:t xml:space="preserve">ppkt.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cm=DOCUMENT#art%2824%29ust%281%29pkt%2813%29" w:tgtFrame="_blank" w:history="1">
        <w:r w:rsidRPr="00D469C5">
          <w:rPr>
            <w:rStyle w:val="Hipercze"/>
            <w:color w:val="auto"/>
            <w:u w:val="none"/>
          </w:rPr>
          <w:t>art. 24 ust. 1 pkt 13</w:t>
        </w:r>
      </w:hyperlink>
      <w:r w:rsidRPr="00D469C5">
        <w:t xml:space="preserve">, </w:t>
      </w:r>
      <w:hyperlink r:id="rId14" w:anchor="/dokument/17074707?cm=DOCUMENT#art%2824%29ust%281%29pkt%2814%29" w:tgtFrame="_blank" w:history="1">
        <w:r w:rsidRPr="00D469C5">
          <w:rPr>
            <w:rStyle w:val="Hipercze"/>
            <w:color w:val="auto"/>
            <w:u w:val="none"/>
          </w:rPr>
          <w:t>14</w:t>
        </w:r>
      </w:hyperlink>
      <w:r w:rsidRPr="00D469C5">
        <w:t xml:space="preserve"> i </w:t>
      </w:r>
      <w:hyperlink r:id="rId15" w:anchor="/dokument/17074707?cm=DOCUMENT#art%2824%29ust%281%29pkt%2821%29" w:tgtFrame="_blank" w:history="1">
        <w:r w:rsidRPr="00D469C5">
          <w:rPr>
            <w:rStyle w:val="Hipercze"/>
            <w:color w:val="auto"/>
            <w:u w:val="none"/>
          </w:rPr>
          <w:t>21</w:t>
        </w:r>
      </w:hyperlink>
      <w:r w:rsidRPr="00D469C5">
        <w:t xml:space="preserve"> Ustawy </w:t>
      </w:r>
      <w:r w:rsidR="00B428FB">
        <w:t>Pzp</w:t>
      </w:r>
      <w:r w:rsidRPr="00D469C5">
        <w:rPr>
          <w:rFonts w:cs="Calibri"/>
        </w:rPr>
        <w:t>– wystawiony(e) nie wcześniej niż 6 miesięcy przed upływem terminu składania ofert;</w:t>
      </w:r>
    </w:p>
    <w:p w14:paraId="2F592D56" w14:textId="35EFB0F4" w:rsidR="00D469C5" w:rsidRDefault="00D469C5" w:rsidP="006F5350">
      <w:pPr>
        <w:pStyle w:val="Akapitzlist"/>
        <w:numPr>
          <w:ilvl w:val="0"/>
          <w:numId w:val="21"/>
        </w:numPr>
        <w:shd w:val="clear" w:color="auto" w:fill="FFFFFF"/>
        <w:spacing w:after="120" w:line="240" w:lineRule="auto"/>
        <w:ind w:left="714" w:right="23" w:hanging="357"/>
        <w:contextualSpacing w:val="0"/>
        <w:jc w:val="both"/>
        <w:rPr>
          <w:rFonts w:cs="Calibri"/>
        </w:rPr>
      </w:pPr>
      <w:r w:rsidRPr="00D469C5">
        <w:rPr>
          <w:rFonts w:cs="Calibri"/>
        </w:rPr>
        <w:t xml:space="preserve">ppkt.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p>
    <w:p w14:paraId="4764450D" w14:textId="679F5565" w:rsidR="005B07C4" w:rsidRPr="005B07C4" w:rsidRDefault="005B07C4" w:rsidP="006F5350">
      <w:pPr>
        <w:numPr>
          <w:ilvl w:val="0"/>
          <w:numId w:val="21"/>
        </w:numPr>
        <w:shd w:val="clear" w:color="auto" w:fill="FFFFFF"/>
        <w:tabs>
          <w:tab w:val="left" w:pos="706"/>
        </w:tabs>
        <w:spacing w:before="60" w:after="60" w:line="240" w:lineRule="auto"/>
        <w:ind w:right="23"/>
        <w:jc w:val="both"/>
        <w:rPr>
          <w:rFonts w:cs="Calibri"/>
        </w:rPr>
      </w:pPr>
      <w:r w:rsidRPr="005B07C4">
        <w:rPr>
          <w:rFonts w:cs="Calibri"/>
        </w:rPr>
        <w:t xml:space="preserve">ppkt. 5) i 6) - </w:t>
      </w:r>
      <w:r w:rsidRPr="005B07C4">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Pr="005B07C4">
        <w:lastRenderedPageBreak/>
        <w:t xml:space="preserve">decyzji właściwego organu - </w:t>
      </w:r>
      <w:r w:rsidRPr="005B07C4">
        <w:rPr>
          <w:rFonts w:cs="Calibri"/>
        </w:rPr>
        <w:t>wystawiony(e) nie wcześniej niż 3 miesięcy przed upływem terminu składania ofert.</w:t>
      </w:r>
    </w:p>
    <w:p w14:paraId="3A654416" w14:textId="11159C0B" w:rsidR="00D469C5" w:rsidRDefault="00B428FB" w:rsidP="006F5350">
      <w:pPr>
        <w:pStyle w:val="Akapitzlist"/>
        <w:numPr>
          <w:ilvl w:val="0"/>
          <w:numId w:val="18"/>
        </w:numPr>
        <w:shd w:val="clear" w:color="auto" w:fill="FFFFFF"/>
        <w:spacing w:after="120" w:line="240" w:lineRule="auto"/>
        <w:ind w:left="284" w:hanging="284"/>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8 powyżej, zastępuje się je dokumentem(ami)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1517862D" w:rsidR="00D81841" w:rsidRPr="002F38E2" w:rsidRDefault="00B428FB" w:rsidP="006F5350">
      <w:pPr>
        <w:pStyle w:val="Akapitzlist"/>
        <w:numPr>
          <w:ilvl w:val="0"/>
          <w:numId w:val="18"/>
        </w:numPr>
        <w:shd w:val="clear" w:color="auto" w:fill="FFFFFF"/>
        <w:spacing w:before="60" w:after="120" w:line="240" w:lineRule="auto"/>
        <w:ind w:left="284" w:hanging="284"/>
        <w:contextualSpacing w:val="0"/>
        <w:jc w:val="both"/>
      </w:pPr>
      <w: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6" w:anchor="/dokument/17074707?cm=DOCUMENT#art%2824%29ust%281%29pkt%2814%29" w:tgtFrame="_blank" w:history="1">
        <w:r w:rsidRPr="00B428FB">
          <w:rPr>
            <w:rStyle w:val="Hipercze"/>
            <w:color w:val="auto"/>
            <w:u w:val="none"/>
          </w:rPr>
          <w:t>art. 24 ust. 1 pkt 14</w:t>
        </w:r>
      </w:hyperlink>
      <w:r w:rsidRPr="00B428FB">
        <w:t xml:space="preserve"> i </w:t>
      </w:r>
      <w:hyperlink r:id="rId17" w:anchor="/dokument/17074707?cm=DOCUMENT#art%2824%29ust%281%29pkt%2821%29" w:tgtFrame="_blank" w:history="1">
        <w:r w:rsidRPr="00B428FB">
          <w:rPr>
            <w:rStyle w:val="Hipercze"/>
            <w:color w:val="auto"/>
            <w:u w:val="none"/>
          </w:rPr>
          <w:t>21</w:t>
        </w:r>
      </w:hyperlink>
      <w:r w:rsidRPr="00B428FB">
        <w:t xml:space="preserve"> </w:t>
      </w:r>
      <w:r>
        <w:t xml:space="preserve">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1D903F76" w:rsidR="002F38E2" w:rsidRDefault="002F38E2" w:rsidP="006F5350">
      <w:pPr>
        <w:pStyle w:val="Akapitzlist"/>
        <w:numPr>
          <w:ilvl w:val="0"/>
          <w:numId w:val="18"/>
        </w:numPr>
        <w:shd w:val="clear" w:color="auto" w:fill="FFFFFF"/>
        <w:spacing w:before="60" w:after="120" w:line="240" w:lineRule="auto"/>
        <w:ind w:left="284" w:hanging="284"/>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562D17">
        <w:rPr>
          <w:b/>
        </w:rPr>
        <w:t>wraz z ofertą</w:t>
      </w:r>
      <w:r w:rsidR="00562D17" w:rsidRPr="000D116E">
        <w:t xml:space="preserve"> </w:t>
      </w:r>
      <w:r w:rsidR="00562D17" w:rsidRPr="000D116E">
        <w:rPr>
          <w:b/>
        </w:rPr>
        <w:t>zobowiązanie tych podmiotów do oddania mu do dyspozycji niezbędnych zasobów</w:t>
      </w:r>
      <w:r w:rsidR="00562D17" w:rsidRPr="000D116E">
        <w:t xml:space="preserve"> na potrzeby realizacji zamówienia.</w:t>
      </w:r>
    </w:p>
    <w:p w14:paraId="026493D8" w14:textId="27DF99BF" w:rsidR="00562D17" w:rsidRPr="00562D17" w:rsidRDefault="00562D17" w:rsidP="006F5350">
      <w:pPr>
        <w:numPr>
          <w:ilvl w:val="0"/>
          <w:numId w:val="18"/>
        </w:numPr>
        <w:spacing w:after="120" w:line="240" w:lineRule="auto"/>
        <w:ind w:left="425" w:hanging="425"/>
        <w:jc w:val="both"/>
      </w:pPr>
      <w:r w:rsidRPr="00562D17">
        <w:t xml:space="preserve">Od </w:t>
      </w:r>
      <w:r w:rsidR="0080624B">
        <w:t>W</w:t>
      </w:r>
      <w:r w:rsidRPr="00562D17">
        <w:t xml:space="preserve">ykonawcy, którego oferta zostanie najwyżej oceniona, a który polega na zdolnościach lub sytuacji innych podmiotów na zasadach określonych w </w:t>
      </w:r>
      <w:hyperlink r:id="rId18" w:anchor="/dokument/17074707?cm=DOCUMENT#art%2822%28a%29%29" w:tgtFrame="_blank" w:history="1">
        <w:r w:rsidRPr="00562D17">
          <w:rPr>
            <w:rStyle w:val="Hipercze"/>
            <w:color w:val="auto"/>
            <w:u w:val="none"/>
          </w:rPr>
          <w:t>art. 22a</w:t>
        </w:r>
      </w:hyperlink>
      <w:r>
        <w:t xml:space="preserve"> U</w:t>
      </w:r>
      <w:r w:rsidRPr="00562D17">
        <w:t>stawy</w:t>
      </w:r>
      <w:r>
        <w:t xml:space="preserve"> Pzp</w:t>
      </w:r>
      <w:r w:rsidRPr="00562D17">
        <w:t>, Zamawiający będzie żądał przedstawienia w odniesieniu do tych podmiotów dokumentów wymienionych w pkt. 5.</w:t>
      </w:r>
    </w:p>
    <w:p w14:paraId="67888575" w14:textId="1BC635D1" w:rsidR="00562D17" w:rsidRPr="00562D17" w:rsidRDefault="00562D17" w:rsidP="006F5350">
      <w:pPr>
        <w:numPr>
          <w:ilvl w:val="0"/>
          <w:numId w:val="18"/>
        </w:numPr>
        <w:spacing w:after="200" w:line="240" w:lineRule="auto"/>
        <w:ind w:left="426" w:hanging="426"/>
        <w:contextualSpacing/>
        <w:jc w:val="both"/>
      </w:pPr>
      <w:r w:rsidRPr="00562D17">
        <w:t xml:space="preserve">Od </w:t>
      </w:r>
      <w:r w:rsidR="0080624B">
        <w:t>W</w:t>
      </w:r>
      <w:r w:rsidRPr="00562D17">
        <w:t xml:space="preserve">ykonawcy, którego oferta zostanie oceniona najwyżej, w celu oceny, czy </w:t>
      </w:r>
      <w:r w:rsidR="0080624B">
        <w:t>W</w:t>
      </w:r>
      <w:r w:rsidRPr="00562D17">
        <w:t xml:space="preserve">ykonawca polegając na zdolnościach lub sytuacji innych podmiotów na zasadach określonych w </w:t>
      </w:r>
      <w:hyperlink r:id="rId19" w:anchor="/dokument/17074707?cm=DOCUMENT#art%2822%28a%29%29" w:tgtFrame="_blank" w:history="1">
        <w:r w:rsidRPr="00562D17">
          <w:rPr>
            <w:rStyle w:val="Hipercze"/>
            <w:color w:val="auto"/>
            <w:u w:val="none"/>
          </w:rPr>
          <w:t>art. 22a</w:t>
        </w:r>
      </w:hyperlink>
      <w:r>
        <w:t xml:space="preserve"> U</w:t>
      </w:r>
      <w:r w:rsidRPr="00562D17">
        <w:t>stawy</w:t>
      </w:r>
      <w:r>
        <w:t xml:space="preserve"> Pzp</w:t>
      </w:r>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6808C531" w14:textId="77777777" w:rsidR="00562D17" w:rsidRPr="00562D17"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8EFBAE" w14:textId="6D6019AB" w:rsidR="006F5350" w:rsidRPr="006F5350" w:rsidRDefault="006F5350" w:rsidP="006F5350">
      <w:pPr>
        <w:pStyle w:val="Akapitzlist"/>
        <w:numPr>
          <w:ilvl w:val="0"/>
          <w:numId w:val="18"/>
        </w:numPr>
        <w:shd w:val="clear" w:color="auto" w:fill="FFFFFF"/>
        <w:spacing w:before="60" w:after="120" w:line="240" w:lineRule="auto"/>
        <w:ind w:left="284" w:hanging="284"/>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podmiotu, o którym mowa w pkt. 11</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6F5350">
      <w:pPr>
        <w:pStyle w:val="Akapitzlist"/>
        <w:numPr>
          <w:ilvl w:val="0"/>
          <w:numId w:val="31"/>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6F5350">
      <w:pPr>
        <w:pStyle w:val="Akapitzlist"/>
        <w:numPr>
          <w:ilvl w:val="0"/>
          <w:numId w:val="31"/>
        </w:numPr>
        <w:shd w:val="clear" w:color="auto" w:fill="FFFFFF"/>
        <w:spacing w:before="60" w:after="120" w:line="240" w:lineRule="auto"/>
        <w:contextualSpacing w:val="0"/>
        <w:jc w:val="both"/>
      </w:pPr>
      <w:r>
        <w:rPr>
          <w:rFonts w:eastAsia="Times New Roman" w:cs="Times New Roman"/>
          <w:lang w:eastAsia="pl-PL"/>
        </w:rPr>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41DF4438" w14:textId="0F8FA3E3" w:rsidR="00562D17" w:rsidRDefault="00562D17" w:rsidP="006F5350">
      <w:pPr>
        <w:pStyle w:val="Akapitzlist"/>
        <w:numPr>
          <w:ilvl w:val="0"/>
          <w:numId w:val="18"/>
        </w:numPr>
        <w:shd w:val="clear" w:color="auto" w:fill="FFFFFF"/>
        <w:spacing w:before="60" w:after="120" w:line="240" w:lineRule="auto"/>
        <w:ind w:left="284" w:hanging="284"/>
        <w:contextualSpacing w:val="0"/>
        <w:jc w:val="both"/>
      </w:pPr>
      <w:r>
        <w:lastRenderedPageBreak/>
        <w:t xml:space="preserve">Jeżeli </w:t>
      </w:r>
      <w:r w:rsidR="00C76952">
        <w:t>będzie</w:t>
      </w:r>
      <w:r>
        <w:t xml:space="preserve"> to niezbędne do zapewnienia odpowiedniego przebiegu postępowania o udzielenie zamówienia, </w:t>
      </w:r>
      <w:r w:rsidR="00C76952">
        <w:t>Z</w:t>
      </w:r>
      <w:r>
        <w:t>amawiający może na każ</w:t>
      </w:r>
      <w:r w:rsidR="00C76952">
        <w:t>dym etapie postępowania wezwać W</w:t>
      </w:r>
      <w:r>
        <w:t>ykonawców do złożenia wszystkich lub niektórych oświadczeń lub dokumentów potwierdzających, że nie podlegają wykluczeniu</w:t>
      </w:r>
      <w:r w:rsidR="00C76952">
        <w:t>,</w:t>
      </w:r>
      <w:r>
        <w:t xml:space="preserve"> spełniają warunki udziału w po</w:t>
      </w:r>
      <w:r w:rsidR="00C76952">
        <w:t>stępowania</w:t>
      </w:r>
      <w:r>
        <w:t>, a jeżeli zachodzą uzasadnione podstawy do uznania, że złożone uprzednio oświadczenia lub dokumenty nie są już aktualne, do złożenia aktualnych oświadczeń lub dokumentów.</w:t>
      </w:r>
    </w:p>
    <w:p w14:paraId="0946A716" w14:textId="60F76FFA" w:rsidR="00D54DA2" w:rsidRDefault="00D54DA2" w:rsidP="006F5350">
      <w:pPr>
        <w:pStyle w:val="Akapitzlist"/>
        <w:numPr>
          <w:ilvl w:val="0"/>
          <w:numId w:val="18"/>
        </w:numPr>
        <w:shd w:val="clear" w:color="auto" w:fill="FFFFFF"/>
        <w:spacing w:before="60" w:after="120" w:line="240" w:lineRule="auto"/>
        <w:ind w:left="284" w:hanging="284"/>
        <w:contextualSpacing w:val="0"/>
        <w:jc w:val="both"/>
      </w:pPr>
      <w:r>
        <w:t>Zamawiający</w:t>
      </w:r>
      <w:r w:rsidR="006F5350">
        <w:t xml:space="preserve"> nie wymaga złożenia Jednolitych Europejskich Dokumentów Zamówienia dotyczących</w:t>
      </w:r>
      <w:r>
        <w:t xml:space="preserve"> podwykonawców.</w:t>
      </w:r>
    </w:p>
    <w:p w14:paraId="32B4CC22" w14:textId="747458E9" w:rsidR="00886ADC" w:rsidRPr="006F5350" w:rsidRDefault="00D54DA2" w:rsidP="006F5350">
      <w:pPr>
        <w:pStyle w:val="Akapitzlist"/>
        <w:numPr>
          <w:ilvl w:val="0"/>
          <w:numId w:val="18"/>
        </w:numPr>
        <w:shd w:val="clear" w:color="auto" w:fill="FFFFFF"/>
        <w:spacing w:before="60" w:after="120" w:line="240" w:lineRule="auto"/>
        <w:ind w:left="284" w:hanging="284"/>
        <w:contextualSpacing w:val="0"/>
        <w:jc w:val="both"/>
      </w:pPr>
      <w:r>
        <w:t>Zamawiający wymaga wskazania w ofercie części zamówienia, których wykonanie Wykonawca zamierza powierzyć podwykonawcom i podania firm podwykonawców</w:t>
      </w:r>
      <w:r w:rsidR="00886ADC">
        <w:t>.</w:t>
      </w:r>
    </w:p>
    <w:p w14:paraId="180CCB60" w14:textId="039A68B7" w:rsidR="00886ADC" w:rsidRPr="00886ADC" w:rsidRDefault="00886ADC" w:rsidP="006F5350">
      <w:pPr>
        <w:pStyle w:val="Nagwek1"/>
        <w:numPr>
          <w:ilvl w:val="0"/>
          <w:numId w:val="5"/>
        </w:numPr>
        <w:ind w:left="426" w:hanging="426"/>
      </w:pPr>
      <w:bookmarkStart w:id="15" w:name="_Toc493226732"/>
      <w:r>
        <w:t>Wykonawcy wspólnie ubiegający się o udzielenie zamówienia.</w:t>
      </w:r>
      <w:bookmarkEnd w:id="15"/>
    </w:p>
    <w:p w14:paraId="42DB4EA6" w14:textId="77777777" w:rsidR="00886ADC" w:rsidRPr="00886ADC" w:rsidRDefault="00886ADC" w:rsidP="006F5350">
      <w:pPr>
        <w:pStyle w:val="Akapitzlist"/>
        <w:numPr>
          <w:ilvl w:val="0"/>
          <w:numId w:val="22"/>
        </w:numPr>
        <w:spacing w:after="120" w:line="240" w:lineRule="auto"/>
        <w:ind w:left="284" w:hanging="284"/>
        <w:contextualSpacing w:val="0"/>
        <w:jc w:val="both"/>
        <w:rPr>
          <w:rFonts w:cs="Calibri"/>
        </w:rPr>
      </w:pPr>
      <w:r w:rsidRPr="00886ADC">
        <w:rPr>
          <w:rFonts w:cs="Calibri"/>
          <w:spacing w:val="-2"/>
        </w:rPr>
        <w:t xml:space="preserve">Wykonawcy wspólnie ubiegający się o niniejsze zamówienie ustanawiają pełnomocnika do reprezentowania ich w postępowaniu albo do reprezentowania ich w postępowaniu i zawarcia umowy w sprawie zamówienia. </w:t>
      </w:r>
    </w:p>
    <w:p w14:paraId="75756A22" w14:textId="3193778A" w:rsidR="00886ADC" w:rsidRPr="00886ADC" w:rsidRDefault="00886ADC" w:rsidP="006F5350">
      <w:pPr>
        <w:pStyle w:val="Akapitzlist"/>
        <w:numPr>
          <w:ilvl w:val="0"/>
          <w:numId w:val="22"/>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015DA4EE" w14:textId="6D80115A" w:rsidR="00886ADC" w:rsidRPr="00886ADC" w:rsidRDefault="00886ADC" w:rsidP="006F5350">
      <w:pPr>
        <w:pStyle w:val="Akapitzlist"/>
        <w:numPr>
          <w:ilvl w:val="0"/>
          <w:numId w:val="22"/>
        </w:numPr>
        <w:spacing w:after="120" w:line="240" w:lineRule="auto"/>
        <w:ind w:left="284" w:hanging="284"/>
        <w:contextualSpacing w:val="0"/>
        <w:jc w:val="both"/>
        <w:rPr>
          <w:rFonts w:cs="Calibri"/>
        </w:rPr>
      </w:pPr>
      <w:r>
        <w:rPr>
          <w:rFonts w:cs="Calibri"/>
          <w:spacing w:val="-2"/>
        </w:rPr>
        <w:t>Na wezwanie Zamawiającego dokumenty i oświadczenia wymienione w dziale 12 pkt. 5 SIWZ składa każdy z Wykonawców wspólnie ubiegających się o zamówienie.</w:t>
      </w:r>
    </w:p>
    <w:p w14:paraId="65268C39" w14:textId="0D82CF6A" w:rsidR="00886ADC" w:rsidRPr="00886ADC" w:rsidRDefault="00886ADC" w:rsidP="006F5350">
      <w:pPr>
        <w:pStyle w:val="Akapitzlist"/>
        <w:numPr>
          <w:ilvl w:val="0"/>
          <w:numId w:val="22"/>
        </w:numPr>
        <w:spacing w:after="120" w:line="240" w:lineRule="auto"/>
        <w:ind w:left="284" w:hanging="284"/>
        <w:contextualSpacing w:val="0"/>
        <w:jc w:val="both"/>
        <w:rPr>
          <w:rFonts w:cs="Calibri"/>
        </w:rPr>
      </w:pPr>
      <w:r>
        <w:rPr>
          <w:rFonts w:cs="Calibri"/>
          <w:spacing w:val="-2"/>
        </w:rPr>
        <w:t>Na wezwanie Zamawiającego dokumenty i oświadczenia wymienione w dziale 12 pkt. 6 SIWZ składa odpowiednio Wykonawca/y, który/rzy wykazuje/ją spełnienie warunku</w:t>
      </w:r>
      <w:r w:rsidR="00E97575">
        <w:rPr>
          <w:rFonts w:cs="Calibri"/>
          <w:spacing w:val="-2"/>
        </w:rPr>
        <w:t xml:space="preserve"> w zakresie i na zasadach określonych w dziale 11 pkt 3-6 SIWZ.</w:t>
      </w:r>
    </w:p>
    <w:p w14:paraId="63C0CE38" w14:textId="6D084380" w:rsidR="00886ADC" w:rsidRDefault="00E97575" w:rsidP="006F5350">
      <w:pPr>
        <w:pStyle w:val="Nagwek1"/>
        <w:numPr>
          <w:ilvl w:val="0"/>
          <w:numId w:val="5"/>
        </w:numPr>
        <w:ind w:left="426" w:hanging="426"/>
      </w:pPr>
      <w:bookmarkStart w:id="16" w:name="_Toc493226733"/>
      <w:r>
        <w:t>Wadium.</w:t>
      </w:r>
      <w:bookmarkEnd w:id="16"/>
    </w:p>
    <w:p w14:paraId="71126AA7" w14:textId="7D969ECC" w:rsidR="00E97575" w:rsidRDefault="00E97575" w:rsidP="006F5350">
      <w:pPr>
        <w:pStyle w:val="Akapitzlist"/>
        <w:numPr>
          <w:ilvl w:val="0"/>
          <w:numId w:val="23"/>
        </w:numPr>
        <w:ind w:left="284" w:hanging="284"/>
      </w:pPr>
      <w:r>
        <w:t>Zamawiający wymaga wniesienia wadium w kwocie:</w:t>
      </w:r>
    </w:p>
    <w:p w14:paraId="26AE8CCE" w14:textId="068FEF05" w:rsidR="00E97575" w:rsidRPr="00326475" w:rsidRDefault="00E97575" w:rsidP="00822F84">
      <w:pPr>
        <w:pStyle w:val="Akapitzlist"/>
        <w:ind w:left="284"/>
      </w:pPr>
      <w:r w:rsidRPr="00326475">
        <w:t xml:space="preserve">- dla I części zamówienia </w:t>
      </w:r>
      <w:r w:rsidR="008B4220">
        <w:t>–</w:t>
      </w:r>
      <w:r w:rsidRPr="00326475">
        <w:t xml:space="preserve"> </w:t>
      </w:r>
      <w:r w:rsidR="000D3E04">
        <w:t>36 950</w:t>
      </w:r>
      <w:r w:rsidR="008B4220">
        <w:t xml:space="preserve"> </w:t>
      </w:r>
      <w:r w:rsidRPr="00326475">
        <w:t>zł,</w:t>
      </w:r>
    </w:p>
    <w:p w14:paraId="7B272941" w14:textId="29519F1E" w:rsidR="00E97575" w:rsidRPr="00326475" w:rsidRDefault="00E97575" w:rsidP="00822F84">
      <w:pPr>
        <w:pStyle w:val="Akapitzlist"/>
        <w:ind w:left="284"/>
      </w:pPr>
      <w:r w:rsidRPr="00326475">
        <w:t>- dla II c</w:t>
      </w:r>
      <w:r w:rsidR="00E61DC0" w:rsidRPr="00326475">
        <w:t xml:space="preserve">zęści zamówienia </w:t>
      </w:r>
      <w:r w:rsidR="008B4220">
        <w:t>–</w:t>
      </w:r>
      <w:r w:rsidR="00E61DC0" w:rsidRPr="00326475">
        <w:t xml:space="preserve"> </w:t>
      </w:r>
      <w:r w:rsidR="008B4220">
        <w:t>32 </w:t>
      </w:r>
      <w:r w:rsidR="000D3E04">
        <w:t xml:space="preserve">160 </w:t>
      </w:r>
      <w:r w:rsidR="00E61DC0" w:rsidRPr="00326475">
        <w:t>zł,</w:t>
      </w:r>
    </w:p>
    <w:p w14:paraId="0EBE1096" w14:textId="3B52149F" w:rsidR="004B2333" w:rsidRPr="00326475" w:rsidRDefault="00E61DC0" w:rsidP="00822F84">
      <w:pPr>
        <w:pStyle w:val="Akapitzlist"/>
        <w:ind w:left="284"/>
      </w:pPr>
      <w:r w:rsidRPr="00326475">
        <w:t>- dla I</w:t>
      </w:r>
      <w:r w:rsidR="007C783A">
        <w:t>II</w:t>
      </w:r>
      <w:r w:rsidRPr="00326475">
        <w:t xml:space="preserve"> części zamówienia </w:t>
      </w:r>
      <w:r w:rsidR="00326475">
        <w:t>–</w:t>
      </w:r>
      <w:r w:rsidRPr="00326475">
        <w:t xml:space="preserve"> </w:t>
      </w:r>
      <w:r w:rsidR="00326475">
        <w:t xml:space="preserve">27 370 </w:t>
      </w:r>
      <w:r w:rsidRPr="00326475">
        <w:t>zł</w:t>
      </w:r>
      <w:r w:rsidR="004B2333" w:rsidRPr="00326475">
        <w:t>,</w:t>
      </w:r>
    </w:p>
    <w:p w14:paraId="0CFBE6D3" w14:textId="56EDDF9E" w:rsidR="00E61DC0" w:rsidRDefault="004B2333" w:rsidP="00822F84">
      <w:pPr>
        <w:pStyle w:val="Akapitzlist"/>
        <w:ind w:left="284"/>
      </w:pPr>
      <w:r w:rsidRPr="00326475">
        <w:t xml:space="preserve">- dla </w:t>
      </w:r>
      <w:r w:rsidR="007C783A">
        <w:t>I</w:t>
      </w:r>
      <w:r w:rsidRPr="00326475">
        <w:t xml:space="preserve">V części zamówienia </w:t>
      </w:r>
      <w:r w:rsidR="00326475">
        <w:t>–</w:t>
      </w:r>
      <w:r w:rsidRPr="00326475">
        <w:t xml:space="preserve"> </w:t>
      </w:r>
      <w:r w:rsidR="0068777F">
        <w:t>12 750</w:t>
      </w:r>
      <w:r w:rsidR="00326475">
        <w:t xml:space="preserve"> </w:t>
      </w:r>
      <w:r w:rsidRPr="00326475">
        <w:t>zł.</w:t>
      </w:r>
    </w:p>
    <w:p w14:paraId="6F8ADC4E" w14:textId="72AC3741" w:rsidR="00C55061" w:rsidRDefault="00C55061" w:rsidP="00C55061">
      <w:pPr>
        <w:pStyle w:val="Akapitzlist"/>
        <w:ind w:left="142" w:hanging="142"/>
      </w:pPr>
      <w:r w:rsidRPr="00C55061">
        <w:t xml:space="preserve">2. W przypadku składania oferty na więcej niż jedną część, Wykonawca wnosi wadium </w:t>
      </w:r>
      <w:r w:rsidRPr="00C55061">
        <w:rPr>
          <w:b/>
        </w:rPr>
        <w:t>osobno</w:t>
      </w:r>
      <w:r w:rsidRPr="00C55061">
        <w:t xml:space="preserve"> dla każdej części zamówienia.</w:t>
      </w:r>
    </w:p>
    <w:p w14:paraId="64E72697" w14:textId="3F27A8FE" w:rsidR="00E97575" w:rsidRDefault="00E97575" w:rsidP="00822F84">
      <w:pPr>
        <w:pStyle w:val="Akapitzlist"/>
        <w:ind w:left="142" w:hanging="142"/>
        <w:jc w:val="both"/>
      </w:pPr>
      <w:r>
        <w:t>3. Wadium musi być wniesione na cały okres związania ofertą, tj. 60 dni włącznie z dniem składania ofert.</w:t>
      </w:r>
    </w:p>
    <w:p w14:paraId="3B9E75D0"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4. Wadium musi być wniesione w formie zgodnej z art. 45 ust. 6 ustawy Pzp. </w:t>
      </w:r>
    </w:p>
    <w:p w14:paraId="24EDD3CA"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5. Wadium musi być wniesione przed upływem terminu składania ofert, wskazanym w SIWZ. </w:t>
      </w:r>
    </w:p>
    <w:p w14:paraId="50038D08"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6. Potwierdzeniem skutecznego wniesienia wadium będzie: </w:t>
      </w:r>
    </w:p>
    <w:p w14:paraId="613544D8" w14:textId="6C2F6621" w:rsidR="00822F84" w:rsidRDefault="00822F84" w:rsidP="00822F84">
      <w:pPr>
        <w:pStyle w:val="Akapitzlist"/>
        <w:ind w:left="426" w:hanging="142"/>
        <w:jc w:val="both"/>
        <w:rPr>
          <w:rFonts w:ascii="Calibri" w:hAnsi="Calibri"/>
          <w:color w:val="000000"/>
        </w:rPr>
      </w:pPr>
      <w:r>
        <w:rPr>
          <w:rFonts w:ascii="Calibri" w:hAnsi="Calibri"/>
          <w:color w:val="000000"/>
        </w:rPr>
        <w:t>- w przypadku wadium w formie pieniężnej - zaksięgowanie na rachunku bankowym Zamawiającego przed upływem terminu składania ofert;</w:t>
      </w:r>
    </w:p>
    <w:p w14:paraId="128EC7DE" w14:textId="6978579A" w:rsidR="00822F84" w:rsidRDefault="00822F84" w:rsidP="00822F84">
      <w:pPr>
        <w:pStyle w:val="Akapitzlist"/>
        <w:ind w:left="426" w:hanging="142"/>
        <w:jc w:val="both"/>
        <w:rPr>
          <w:rFonts w:ascii="Calibri" w:hAnsi="Calibri"/>
          <w:color w:val="000000"/>
        </w:rPr>
      </w:pPr>
      <w:r>
        <w:rPr>
          <w:rFonts w:ascii="Calibri" w:hAnsi="Calibri"/>
          <w:color w:val="000000"/>
        </w:rPr>
        <w:t xml:space="preserve">- w przypadku wadium w formie innej niż pieniężna - oryginał dokumentu wadialnego (gwarancji lub poręczenia). </w:t>
      </w:r>
    </w:p>
    <w:p w14:paraId="2682A71B" w14:textId="7EA891A7" w:rsidR="00822F84" w:rsidRDefault="00C12475" w:rsidP="00822F84">
      <w:pPr>
        <w:pStyle w:val="Akapitzlist"/>
        <w:ind w:left="142" w:hanging="142"/>
        <w:jc w:val="both"/>
        <w:rPr>
          <w:rFonts w:ascii="Calibri" w:hAnsi="Calibri"/>
          <w:color w:val="000000"/>
        </w:rPr>
      </w:pPr>
      <w:r>
        <w:rPr>
          <w:rFonts w:ascii="Calibri" w:hAnsi="Calibri"/>
          <w:color w:val="000000"/>
        </w:rPr>
        <w:t>7</w:t>
      </w:r>
      <w:r w:rsidR="00822F84">
        <w:rPr>
          <w:rFonts w:ascii="Calibri" w:hAnsi="Calibri"/>
          <w:color w:val="000000"/>
        </w:rPr>
        <w:t>. W przypadku wnoszenia wadium w formie innej niż pieniężna dokumenty oryginalne należy dostarczyć w odrębnym opakowaniu wraz z ofertą. Kserokopię dokumentów należy dołączyć do oferty.</w:t>
      </w:r>
    </w:p>
    <w:p w14:paraId="35BB7072" w14:textId="23E8AB08" w:rsidR="00822F84" w:rsidRDefault="00C12475" w:rsidP="00822F84">
      <w:pPr>
        <w:pStyle w:val="Akapitzlist"/>
        <w:ind w:left="142" w:hanging="142"/>
        <w:jc w:val="both"/>
        <w:rPr>
          <w:rFonts w:ascii="Calibri" w:hAnsi="Calibri"/>
          <w:color w:val="000000"/>
        </w:rPr>
      </w:pPr>
      <w:r>
        <w:rPr>
          <w:rFonts w:ascii="Calibri" w:hAnsi="Calibri"/>
          <w:color w:val="000000"/>
        </w:rPr>
        <w:t>8</w:t>
      </w:r>
      <w:r w:rsidR="00822F84">
        <w:rPr>
          <w:rFonts w:ascii="Calibri" w:hAnsi="Calibri"/>
          <w:color w:val="000000"/>
        </w:rPr>
        <w:t>. W przypadku wnoszenia przez Wykonawcę wadium w formie gwarancji, gwarancja ma być co najmniej gwarancją bezwarunkową, nieodwołalną i płatną na pierwsze pisemne żądanie Zamawiającego.</w:t>
      </w:r>
    </w:p>
    <w:p w14:paraId="33B88D44" w14:textId="2FF61305" w:rsidR="00822F84" w:rsidRDefault="00C12475" w:rsidP="00822F84">
      <w:pPr>
        <w:pStyle w:val="Akapitzlist"/>
        <w:ind w:left="142" w:hanging="142"/>
        <w:jc w:val="both"/>
        <w:rPr>
          <w:rFonts w:ascii="Calibri" w:hAnsi="Calibri"/>
          <w:color w:val="000000"/>
        </w:rPr>
      </w:pPr>
      <w:r>
        <w:rPr>
          <w:rFonts w:ascii="Calibri" w:hAnsi="Calibri"/>
          <w:color w:val="000000"/>
        </w:rPr>
        <w:lastRenderedPageBreak/>
        <w:t>9</w:t>
      </w:r>
      <w:r w:rsidR="00822F84">
        <w:rPr>
          <w:rFonts w:ascii="Calibri" w:hAnsi="Calibri"/>
          <w:color w:val="000000"/>
        </w:rPr>
        <w:t xml:space="preserve">. Gwarancje i poręczenia muszą zawierać (oprócz elementów właściwych dla każdej formy, określonych przepisami prawa): </w:t>
      </w:r>
    </w:p>
    <w:p w14:paraId="6BD10A9E" w14:textId="770893DE" w:rsidR="00822F84" w:rsidRDefault="00822F84" w:rsidP="00822F84">
      <w:pPr>
        <w:pStyle w:val="Akapitzlist"/>
        <w:ind w:left="426" w:hanging="142"/>
        <w:jc w:val="both"/>
        <w:rPr>
          <w:rFonts w:ascii="Calibri" w:hAnsi="Calibri"/>
          <w:color w:val="000000"/>
        </w:rPr>
      </w:pPr>
      <w:r>
        <w:rPr>
          <w:rFonts w:ascii="Calibri" w:hAnsi="Calibri"/>
          <w:color w:val="000000"/>
        </w:rPr>
        <w:t xml:space="preserve">- nazwę i adres Zamawiającego, </w:t>
      </w:r>
    </w:p>
    <w:p w14:paraId="55D3904D" w14:textId="1A76C9FF" w:rsidR="00822F84" w:rsidRDefault="00822F84" w:rsidP="00822F84">
      <w:pPr>
        <w:pStyle w:val="Akapitzlist"/>
        <w:ind w:left="426" w:hanging="142"/>
        <w:jc w:val="both"/>
        <w:rPr>
          <w:rFonts w:ascii="Calibri" w:hAnsi="Calibri"/>
          <w:color w:val="000000"/>
        </w:rPr>
      </w:pPr>
      <w:r>
        <w:rPr>
          <w:rFonts w:ascii="Calibri" w:hAnsi="Calibri"/>
          <w:color w:val="000000"/>
        </w:rPr>
        <w:t xml:space="preserve">- oznaczenie (numer) postępowania, </w:t>
      </w:r>
    </w:p>
    <w:p w14:paraId="21D84C40" w14:textId="07C1CF7A" w:rsidR="00822F84" w:rsidRDefault="00822F84" w:rsidP="00822F84">
      <w:pPr>
        <w:pStyle w:val="Akapitzlist"/>
        <w:ind w:left="426" w:hanging="142"/>
        <w:jc w:val="both"/>
        <w:rPr>
          <w:rFonts w:ascii="Calibri" w:hAnsi="Calibri"/>
          <w:color w:val="000000"/>
        </w:rPr>
      </w:pPr>
      <w:r>
        <w:rPr>
          <w:rFonts w:ascii="Calibri" w:hAnsi="Calibri"/>
          <w:color w:val="000000"/>
        </w:rPr>
        <w:t>- termin ważności wadium – odpowiadający terminowi związania ofertą.</w:t>
      </w:r>
    </w:p>
    <w:p w14:paraId="3E7CD16A" w14:textId="0E447ABD" w:rsidR="00D65FB5" w:rsidRDefault="00C12475" w:rsidP="00D65FB5">
      <w:pPr>
        <w:pStyle w:val="Akapitzlist"/>
        <w:ind w:left="142" w:hanging="142"/>
        <w:jc w:val="both"/>
        <w:rPr>
          <w:rFonts w:ascii="Calibri" w:hAnsi="Calibri"/>
          <w:color w:val="000000"/>
        </w:rPr>
      </w:pPr>
      <w:r>
        <w:rPr>
          <w:rFonts w:ascii="Calibri" w:hAnsi="Calibri"/>
          <w:color w:val="000000"/>
        </w:rPr>
        <w:t>10</w:t>
      </w:r>
      <w:r w:rsidR="00822F84">
        <w:rPr>
          <w:rFonts w:ascii="Calibri" w:hAnsi="Calibri"/>
          <w:color w:val="000000"/>
        </w:rPr>
        <w:t>. Wadium wnoszone w pieniądzu należy przelać na nast</w:t>
      </w:r>
      <w:r w:rsidR="00D65FB5">
        <w:rPr>
          <w:rFonts w:ascii="Calibri" w:hAnsi="Calibri"/>
          <w:color w:val="000000"/>
        </w:rPr>
        <w:t>ępujący rachunek Zamawiającego:</w:t>
      </w:r>
    </w:p>
    <w:p w14:paraId="5E46A6ED" w14:textId="77777777" w:rsidR="00D65FB5" w:rsidRDefault="00D65FB5" w:rsidP="00D65FB5">
      <w:pPr>
        <w:pStyle w:val="Akapitzlist"/>
        <w:ind w:left="142" w:hanging="142"/>
        <w:jc w:val="both"/>
        <w:rPr>
          <w:rFonts w:ascii="Calibri" w:hAnsi="Calibri"/>
          <w:color w:val="000000"/>
        </w:rPr>
      </w:pPr>
    </w:p>
    <w:p w14:paraId="577017A5" w14:textId="7A6D9609" w:rsidR="00D65FB5" w:rsidRPr="00BC4D9E" w:rsidRDefault="00454E71" w:rsidP="00D65FB5">
      <w:pPr>
        <w:pStyle w:val="Akapitzlist"/>
        <w:ind w:left="142" w:hanging="142"/>
        <w:jc w:val="center"/>
        <w:rPr>
          <w:rFonts w:ascii="Calibri" w:hAnsi="Calibri"/>
          <w:bCs/>
          <w:color w:val="000000"/>
        </w:rPr>
      </w:pPr>
      <w:r>
        <w:rPr>
          <w:rFonts w:ascii="Calibri" w:hAnsi="Calibri"/>
          <w:bCs/>
          <w:color w:val="000000"/>
        </w:rPr>
        <w:t>84 1020 1462 0000 7702 0321 1232</w:t>
      </w:r>
    </w:p>
    <w:p w14:paraId="313DCBDF" w14:textId="77777777" w:rsidR="00D65FB5" w:rsidRPr="00D65FB5" w:rsidRDefault="00D65FB5" w:rsidP="00D65FB5">
      <w:pPr>
        <w:pStyle w:val="Akapitzlist"/>
        <w:ind w:left="142" w:hanging="142"/>
        <w:jc w:val="center"/>
        <w:rPr>
          <w:rFonts w:ascii="Calibri" w:hAnsi="Calibri"/>
          <w:color w:val="000000"/>
          <w:highlight w:val="yellow"/>
        </w:rPr>
      </w:pPr>
    </w:p>
    <w:p w14:paraId="31412116" w14:textId="08E020B1"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KPFR/PF/1/2017, </w:t>
      </w:r>
      <w:r w:rsidRPr="006F12B9">
        <w:rPr>
          <w:rFonts w:ascii="Calibri" w:hAnsi="Calibri"/>
          <w:b/>
          <w:color w:val="000000"/>
        </w:rPr>
        <w:t>część ……….. zamówienia.</w:t>
      </w:r>
    </w:p>
    <w:p w14:paraId="51C68B63" w14:textId="48DE3EEA" w:rsidR="00D65FB5" w:rsidRDefault="00D65FB5" w:rsidP="00822F84">
      <w:pPr>
        <w:pStyle w:val="Akapitzlist"/>
        <w:ind w:left="142" w:hanging="142"/>
        <w:jc w:val="both"/>
        <w:rPr>
          <w:rFonts w:ascii="Calibri" w:hAnsi="Calibri"/>
          <w:b/>
          <w:color w:val="000000"/>
        </w:rPr>
      </w:pPr>
    </w:p>
    <w:p w14:paraId="11206AB5" w14:textId="771D621B" w:rsidR="00D65FB5" w:rsidRDefault="00D65FB5" w:rsidP="006F5350">
      <w:pPr>
        <w:pStyle w:val="Nagwek1"/>
        <w:numPr>
          <w:ilvl w:val="0"/>
          <w:numId w:val="5"/>
        </w:numPr>
        <w:ind w:left="426" w:hanging="426"/>
      </w:pPr>
      <w:bookmarkStart w:id="17" w:name="_Toc493226734"/>
      <w:r>
        <w:t>Waluta w jakiej będą prowadzone rozliczenia.</w:t>
      </w:r>
      <w:bookmarkEnd w:id="17"/>
    </w:p>
    <w:p w14:paraId="3D49AC9B" w14:textId="107D60DA" w:rsidR="00D65FB5" w:rsidRDefault="00D65FB5" w:rsidP="00D65FB5">
      <w:pPr>
        <w:rPr>
          <w:rFonts w:cs="Calibri"/>
        </w:rPr>
      </w:pPr>
      <w:bookmarkStart w:id="18" w:name="_Hlk490642630"/>
      <w:r w:rsidRPr="00D65FB5">
        <w:rPr>
          <w:rFonts w:cs="Calibri"/>
        </w:rPr>
        <w:t>Wszelkie rozliczenia związane z realizacją zamówienia publicznego, którego dotyczy niniejsza SIWZ dokonywane będą w złotych polskich (PLN).</w:t>
      </w:r>
    </w:p>
    <w:bookmarkEnd w:id="18"/>
    <w:p w14:paraId="34F93BE6" w14:textId="77B86712" w:rsidR="00D65FB5" w:rsidRDefault="00515BF3" w:rsidP="006F5350">
      <w:pPr>
        <w:pStyle w:val="Nagwek1"/>
        <w:numPr>
          <w:ilvl w:val="0"/>
          <w:numId w:val="5"/>
        </w:numPr>
        <w:ind w:left="426" w:hanging="426"/>
      </w:pPr>
      <w:r>
        <w:t xml:space="preserve"> </w:t>
      </w:r>
      <w:bookmarkStart w:id="19" w:name="_Toc493226735"/>
      <w:r>
        <w:t>Sposób porozumiewania się Zamawiającego z Wykonawcami.</w:t>
      </w:r>
      <w:bookmarkEnd w:id="19"/>
    </w:p>
    <w:p w14:paraId="314D562A" w14:textId="0940C2E3" w:rsidR="00515BF3" w:rsidRPr="00363787" w:rsidRDefault="00515BF3" w:rsidP="006F5350">
      <w:pPr>
        <w:pStyle w:val="Akapitzlist"/>
        <w:numPr>
          <w:ilvl w:val="0"/>
          <w:numId w:val="24"/>
        </w:numPr>
        <w:shd w:val="clear" w:color="auto" w:fill="FFFFFF"/>
        <w:spacing w:after="120" w:line="240" w:lineRule="auto"/>
        <w:ind w:left="284" w:hanging="284"/>
        <w:contextualSpacing w:val="0"/>
        <w:jc w:val="both"/>
        <w:rPr>
          <w:rFonts w:cs="Calibri"/>
        </w:rPr>
      </w:pPr>
      <w:r w:rsidRPr="00363787">
        <w:rPr>
          <w:rFonts w:cs="Calibri"/>
        </w:rPr>
        <w:t>W niniejszym postępowaniu oświadczenia, wnioski, zawiadomienia oraz informacje Zamawiający i Wykonawcy przekazują pisemnie lub drogą elektroniczną, przy czym oferta oraz oświadczenia i dokumenty, o których mowa w art. 25 ust. 1 ustawy pzp muszą mieć formę pisemną.</w:t>
      </w:r>
    </w:p>
    <w:p w14:paraId="664F742B" w14:textId="7628580E" w:rsidR="00515BF3" w:rsidRPr="00363787" w:rsidRDefault="00515BF3" w:rsidP="006F5350">
      <w:pPr>
        <w:pStyle w:val="Akapitzlist"/>
        <w:numPr>
          <w:ilvl w:val="0"/>
          <w:numId w:val="24"/>
        </w:numPr>
        <w:shd w:val="clear" w:color="auto" w:fill="FFFFFF"/>
        <w:spacing w:after="120" w:line="240" w:lineRule="auto"/>
        <w:ind w:left="284" w:hanging="284"/>
        <w:contextualSpacing w:val="0"/>
        <w:jc w:val="both"/>
        <w:rPr>
          <w:rFonts w:cs="Calibri"/>
        </w:rPr>
      </w:pPr>
      <w:r w:rsidRPr="00363787">
        <w:rPr>
          <w:rFonts w:cs="Calibri"/>
        </w:rPr>
        <w:t xml:space="preserve">Korespondencję </w:t>
      </w:r>
      <w:r w:rsidR="00363787" w:rsidRPr="00363787">
        <w:rPr>
          <w:rFonts w:cs="Calibri"/>
        </w:rPr>
        <w:t>należy kierować:</w:t>
      </w:r>
    </w:p>
    <w:p w14:paraId="79A221AD" w14:textId="329ECA78" w:rsidR="00363787" w:rsidRPr="00363787" w:rsidRDefault="00363787" w:rsidP="006F5350">
      <w:pPr>
        <w:pStyle w:val="Akapitzlist"/>
        <w:numPr>
          <w:ilvl w:val="0"/>
          <w:numId w:val="25"/>
        </w:numPr>
        <w:spacing w:after="120" w:line="240" w:lineRule="auto"/>
        <w:ind w:left="709" w:hanging="425"/>
        <w:contextualSpacing w:val="0"/>
        <w:jc w:val="both"/>
        <w:rPr>
          <w:rFonts w:cs="Calibri"/>
        </w:rPr>
      </w:pPr>
      <w:r w:rsidRPr="00363787">
        <w:rPr>
          <w:rFonts w:cs="Calibri"/>
        </w:rPr>
        <w:t>na adres korespondencyjny Zamawiającego: Kujawsko-Pomorski Fundusz Rozwoju Sp. z o.o., ul. Przedzamcze 8, 87 - 100 Toruń,</w:t>
      </w:r>
    </w:p>
    <w:p w14:paraId="399944A2" w14:textId="6861D062" w:rsidR="00363787" w:rsidRPr="00363787" w:rsidRDefault="00363787" w:rsidP="006F5350">
      <w:pPr>
        <w:pStyle w:val="Akapitzlist"/>
        <w:numPr>
          <w:ilvl w:val="0"/>
          <w:numId w:val="25"/>
        </w:numPr>
        <w:spacing w:after="120" w:line="240" w:lineRule="auto"/>
        <w:ind w:left="709" w:hanging="425"/>
        <w:contextualSpacing w:val="0"/>
        <w:jc w:val="both"/>
        <w:rPr>
          <w:rFonts w:cs="Calibri"/>
        </w:rPr>
      </w:pPr>
      <w:r w:rsidRPr="00363787">
        <w:rPr>
          <w:rFonts w:cs="Calibri"/>
        </w:rPr>
        <w:t>drogą elektroniczną na adres:</w:t>
      </w:r>
      <w:r w:rsidR="00DE01FA">
        <w:rPr>
          <w:rFonts w:cs="Calibri"/>
        </w:rPr>
        <w:t xml:space="preserve"> </w:t>
      </w:r>
      <w:hyperlink r:id="rId20" w:history="1">
        <w:r w:rsidR="00DE01FA" w:rsidRPr="00CC4178">
          <w:rPr>
            <w:rStyle w:val="Hipercze"/>
            <w:rFonts w:cs="Calibri"/>
          </w:rPr>
          <w:t>przetarg@kpfr.pl</w:t>
        </w:r>
      </w:hyperlink>
      <w:r w:rsidR="00DE01FA">
        <w:rPr>
          <w:rFonts w:cs="Calibri"/>
        </w:rPr>
        <w:t xml:space="preserve"> </w:t>
      </w:r>
    </w:p>
    <w:p w14:paraId="1FC24876" w14:textId="5E08FC40" w:rsidR="00E13A48" w:rsidRPr="00F55285" w:rsidRDefault="00363787" w:rsidP="006F12B9">
      <w:pPr>
        <w:jc w:val="both"/>
        <w:rPr>
          <w:b/>
        </w:rPr>
      </w:pPr>
      <w:r w:rsidRPr="00363787">
        <w:rPr>
          <w:rFonts w:cs="Calibri"/>
          <w:b/>
        </w:rPr>
        <w:t>z dopiskiem</w:t>
      </w:r>
      <w:r>
        <w:rPr>
          <w:rFonts w:cs="Calibri"/>
          <w:b/>
        </w:rPr>
        <w:t>:</w:t>
      </w:r>
      <w:r w:rsidRPr="00363787">
        <w:rPr>
          <w:rFonts w:cs="Calibri"/>
          <w:b/>
        </w:rPr>
        <w:t xml:space="preserve"> Przetarg </w:t>
      </w:r>
      <w:r w:rsidR="00AD3CAC">
        <w:rPr>
          <w:rFonts w:cs="Calibri"/>
          <w:b/>
        </w:rPr>
        <w:t>KPFR/PF/1/2017</w:t>
      </w:r>
    </w:p>
    <w:p w14:paraId="77B6F1C0" w14:textId="5322E246" w:rsidR="00363787" w:rsidRPr="00363787" w:rsidRDefault="00363787" w:rsidP="006F5350">
      <w:pPr>
        <w:numPr>
          <w:ilvl w:val="0"/>
          <w:numId w:val="24"/>
        </w:numPr>
        <w:shd w:val="clear" w:color="auto" w:fill="FFFFFF"/>
        <w:spacing w:after="120" w:line="240" w:lineRule="auto"/>
        <w:ind w:left="284" w:hanging="284"/>
        <w:jc w:val="both"/>
        <w:rPr>
          <w:rFonts w:cs="Calibri"/>
        </w:rPr>
      </w:pPr>
      <w:r w:rsidRPr="00363787">
        <w:rPr>
          <w:rFonts w:cs="Calibri"/>
        </w:rPr>
        <w:t>Jeżeli Zamawiający lub Wykonawca przekazują oświadczenia, wnioski, zawiadomienia oraz informacje drogą elektroniczną, każda ze stron na żądanie drugiej niezwłocznie potwierdza fakt ich otrzymania.</w:t>
      </w:r>
    </w:p>
    <w:p w14:paraId="0D7A2419" w14:textId="77777777" w:rsidR="00363787" w:rsidRPr="00363787" w:rsidRDefault="00363787" w:rsidP="006F5350">
      <w:pPr>
        <w:numPr>
          <w:ilvl w:val="0"/>
          <w:numId w:val="24"/>
        </w:numPr>
        <w:shd w:val="clear" w:color="auto" w:fill="FFFFFF"/>
        <w:spacing w:after="120" w:line="240" w:lineRule="auto"/>
        <w:ind w:left="284" w:hanging="284"/>
        <w:jc w:val="both"/>
        <w:rPr>
          <w:rFonts w:cs="Calibri"/>
        </w:rPr>
      </w:pPr>
      <w:r w:rsidRPr="00363787">
        <w:rPr>
          <w:rFonts w:cs="Calibri"/>
        </w:rPr>
        <w:t>Oświadczenia, wnioski, zawiadomienia oraz informacje, o których mowa powyżej uważa się za wniesione z chwilą, gdy doszły one do strony w taki sposób, że mogła się ona zapoznać z ich treścią.</w:t>
      </w:r>
    </w:p>
    <w:p w14:paraId="7857041D" w14:textId="244C0D15" w:rsidR="00515BF3" w:rsidRPr="00515BF3" w:rsidRDefault="00363787" w:rsidP="006F5350">
      <w:pPr>
        <w:pStyle w:val="Nagwek1"/>
        <w:numPr>
          <w:ilvl w:val="0"/>
          <w:numId w:val="5"/>
        </w:numPr>
        <w:ind w:left="426" w:hanging="426"/>
      </w:pPr>
      <w:r>
        <w:t xml:space="preserve"> </w:t>
      </w:r>
      <w:bookmarkStart w:id="20" w:name="_Toc493226736"/>
      <w:r>
        <w:t>Osoby upoważnione do porozumiewania się z Wykonawcami.</w:t>
      </w:r>
      <w:bookmarkEnd w:id="20"/>
    </w:p>
    <w:p w14:paraId="2B85DD9F" w14:textId="1059104D"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5A36EB6B" w:rsidR="005C65E7" w:rsidRPr="005C65E7" w:rsidRDefault="005C65E7" w:rsidP="006F5350">
      <w:pPr>
        <w:pStyle w:val="Akapitzlist"/>
        <w:numPr>
          <w:ilvl w:val="0"/>
          <w:numId w:val="26"/>
        </w:numPr>
        <w:shd w:val="clear" w:color="auto" w:fill="FFFFFF"/>
        <w:spacing w:after="0" w:line="240" w:lineRule="auto"/>
        <w:jc w:val="both"/>
        <w:rPr>
          <w:rFonts w:cs="Calibri"/>
        </w:rPr>
      </w:pPr>
      <w:r w:rsidRPr="005C65E7">
        <w:rPr>
          <w:rFonts w:cs="Calibri"/>
        </w:rPr>
        <w:t>Pani Beata Kmieć</w:t>
      </w:r>
      <w:r w:rsidR="00CC0F39">
        <w:rPr>
          <w:rFonts w:cs="Calibri"/>
        </w:rPr>
        <w:t xml:space="preserve"> –</w:t>
      </w:r>
      <w:r w:rsidR="00DF62AD">
        <w:rPr>
          <w:rFonts w:cs="Calibri"/>
        </w:rPr>
        <w:t xml:space="preserve"> </w:t>
      </w:r>
      <w:r>
        <w:rPr>
          <w:rFonts w:cs="Calibri"/>
        </w:rPr>
        <w:t>e-mail:</w:t>
      </w:r>
      <w:r w:rsidR="00DE01FA">
        <w:rPr>
          <w:rFonts w:cs="Calibri"/>
        </w:rPr>
        <w:t xml:space="preserve"> </w:t>
      </w:r>
      <w:hyperlink r:id="rId21" w:history="1">
        <w:r w:rsidR="00DE01FA" w:rsidRPr="00CC4178">
          <w:rPr>
            <w:rStyle w:val="Hipercze"/>
            <w:rFonts w:cs="Calibri"/>
          </w:rPr>
          <w:t>przetarg@kpfr.pl</w:t>
        </w:r>
      </w:hyperlink>
      <w:r w:rsidR="00DE01FA">
        <w:rPr>
          <w:rFonts w:cs="Calibri"/>
        </w:rPr>
        <w:t xml:space="preserve"> </w:t>
      </w:r>
    </w:p>
    <w:p w14:paraId="2A73C8E9" w14:textId="07F23F04" w:rsidR="005C65E7" w:rsidRPr="00326475" w:rsidRDefault="00DF62AD" w:rsidP="006F5350">
      <w:pPr>
        <w:pStyle w:val="Akapitzlist"/>
        <w:numPr>
          <w:ilvl w:val="0"/>
          <w:numId w:val="26"/>
        </w:numPr>
        <w:shd w:val="clear" w:color="auto" w:fill="FFFFFF"/>
        <w:spacing w:after="0" w:line="240" w:lineRule="auto"/>
        <w:jc w:val="both"/>
        <w:rPr>
          <w:rFonts w:cs="Calibri"/>
        </w:rPr>
      </w:pPr>
      <w:r>
        <w:rPr>
          <w:rFonts w:cs="Calibri"/>
        </w:rPr>
        <w:t xml:space="preserve">Pan </w:t>
      </w:r>
      <w:r w:rsidR="00326475" w:rsidRPr="00326475">
        <w:rPr>
          <w:rFonts w:cs="Calibri"/>
        </w:rPr>
        <w:t>Zbigniew Wabiszak –</w:t>
      </w:r>
      <w:r>
        <w:rPr>
          <w:rFonts w:cs="Calibri"/>
        </w:rPr>
        <w:t xml:space="preserve"> </w:t>
      </w:r>
      <w:r w:rsidR="00326475" w:rsidRPr="00326475">
        <w:rPr>
          <w:rFonts w:cs="Calibri"/>
        </w:rPr>
        <w:t xml:space="preserve">e-mail: </w:t>
      </w:r>
      <w:hyperlink r:id="rId22" w:history="1">
        <w:r w:rsidR="00326475" w:rsidRPr="00326475">
          <w:rPr>
            <w:rStyle w:val="Hipercze"/>
            <w:rFonts w:cs="Calibri"/>
          </w:rPr>
          <w:t>przetarg@kpfr.pl</w:t>
        </w:r>
      </w:hyperlink>
    </w:p>
    <w:p w14:paraId="331D8DD2" w14:textId="61543DD6" w:rsidR="00822F84" w:rsidRDefault="00822F84" w:rsidP="00822F84">
      <w:pPr>
        <w:pStyle w:val="Akapitzlist"/>
        <w:ind w:left="142" w:hanging="142"/>
        <w:jc w:val="both"/>
      </w:pPr>
    </w:p>
    <w:p w14:paraId="77D52DE7" w14:textId="27CE7967" w:rsidR="005C65E7" w:rsidRDefault="00D93F63" w:rsidP="006F5350">
      <w:pPr>
        <w:pStyle w:val="Nagwek1"/>
        <w:numPr>
          <w:ilvl w:val="0"/>
          <w:numId w:val="5"/>
        </w:numPr>
        <w:ind w:left="426" w:hanging="426"/>
      </w:pPr>
      <w:bookmarkStart w:id="21" w:name="_Toc493226737"/>
      <w:r>
        <w:t>Opis sposobu</w:t>
      </w:r>
      <w:r w:rsidR="005C65E7">
        <w:t xml:space="preserve"> przygotowania oferty.</w:t>
      </w:r>
      <w:bookmarkEnd w:id="21"/>
    </w:p>
    <w:p w14:paraId="771D8BB0" w14:textId="57E3C6D1" w:rsidR="005C65E7" w:rsidRPr="00A76E5D" w:rsidRDefault="005C65E7" w:rsidP="00A76E5D">
      <w:pPr>
        <w:numPr>
          <w:ilvl w:val="0"/>
          <w:numId w:val="28"/>
        </w:numPr>
        <w:tabs>
          <w:tab w:val="clear" w:pos="360"/>
          <w:tab w:val="num" w:pos="284"/>
        </w:tabs>
        <w:spacing w:after="120" w:line="240" w:lineRule="auto"/>
        <w:ind w:left="720" w:hanging="720"/>
        <w:jc w:val="both"/>
        <w:rPr>
          <w:rFonts w:cs="Calibri"/>
          <w:snapToGrid w:val="0"/>
        </w:rPr>
      </w:pPr>
      <w:r w:rsidRPr="005C65E7">
        <w:rPr>
          <w:rFonts w:cs="Calibri"/>
          <w:snapToGrid w:val="0"/>
        </w:rPr>
        <w:t>Wymagania podstawowe:</w:t>
      </w:r>
    </w:p>
    <w:p w14:paraId="4384E2E3" w14:textId="4513D52C" w:rsidR="005C65E7" w:rsidRPr="005C65E7" w:rsidRDefault="005C65E7" w:rsidP="00DE54D1">
      <w:pPr>
        <w:numPr>
          <w:ilvl w:val="0"/>
          <w:numId w:val="27"/>
        </w:numPr>
        <w:tabs>
          <w:tab w:val="clear" w:pos="360"/>
          <w:tab w:val="num" w:pos="1069"/>
        </w:tabs>
        <w:spacing w:after="0" w:line="240" w:lineRule="auto"/>
        <w:ind w:left="1069"/>
        <w:jc w:val="both"/>
        <w:rPr>
          <w:rFonts w:cs="Calibri"/>
        </w:rPr>
      </w:pPr>
      <w:r w:rsidRPr="005C65E7">
        <w:rPr>
          <w:rFonts w:cs="Calibri"/>
        </w:rPr>
        <w:t>każdy Wykonawca może złożyć tylko jedną ofertę</w:t>
      </w:r>
      <w:r w:rsidR="00686B4E">
        <w:rPr>
          <w:rFonts w:cs="Calibri"/>
        </w:rPr>
        <w:t xml:space="preserve"> w ramach danej części</w:t>
      </w:r>
      <w:r w:rsidRPr="005C65E7">
        <w:rPr>
          <w:rFonts w:cs="Calibri"/>
        </w:rPr>
        <w:t>,</w:t>
      </w:r>
      <w:r w:rsidR="00A76E5D">
        <w:rPr>
          <w:rFonts w:cs="Calibri"/>
        </w:rPr>
        <w:t xml:space="preserve"> niezalenie od tego czy występuje samodzielnie czy jako Wykonawca ubiegający się o zamówienie wspólnie z innym Wykonaw</w:t>
      </w:r>
      <w:r w:rsidR="00DE54D1">
        <w:rPr>
          <w:rFonts w:cs="Calibri"/>
        </w:rPr>
        <w:t>c</w:t>
      </w:r>
      <w:r w:rsidR="00A76E5D">
        <w:rPr>
          <w:rFonts w:cs="Calibri"/>
        </w:rPr>
        <w:t>ą,</w:t>
      </w:r>
    </w:p>
    <w:p w14:paraId="5C00F35B"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ofertę należy przygotować ściśle według wymagań określonych w niniejszej SIWZ,</w:t>
      </w:r>
    </w:p>
    <w:p w14:paraId="2B84E28B"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lastRenderedPageBreak/>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14:paraId="23F3CB56"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5ACC57BD"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wzory dokumentów dołączonych do niniejszej SIWZ powinny zostać wypełnione przez Wykonawcę i dołączone do oferty bądź też przygotowane przez Wykonawcę w zgodnej z niniejszą SIWZ formie,</w:t>
      </w:r>
    </w:p>
    <w:p w14:paraId="6C4EE205"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we wszystkich przypadkach, gdzie jest mowa o pieczęciach Wykonawcy, Zamawiający dopuszcza złożenie czytelnego zapisu o treści pieczęci zawierającego co najmniej oznaczenie nazwy firmy i siedziby,</w:t>
      </w:r>
    </w:p>
    <w:p w14:paraId="2941DD64" w14:textId="77777777" w:rsidR="005C65E7" w:rsidRP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dokumenty wchodzące w skład oferty, w tym również przedstawione w formie oryginałów, nie podlegają zwrotowi przez Zamawiającego,</w:t>
      </w:r>
    </w:p>
    <w:p w14:paraId="5ED71DAB" w14:textId="0374B1E6" w:rsidR="005C65E7" w:rsidRDefault="005C65E7" w:rsidP="006F5350">
      <w:pPr>
        <w:numPr>
          <w:ilvl w:val="0"/>
          <w:numId w:val="27"/>
        </w:numPr>
        <w:tabs>
          <w:tab w:val="clear" w:pos="360"/>
          <w:tab w:val="num" w:pos="1069"/>
        </w:tabs>
        <w:spacing w:after="0" w:line="240" w:lineRule="auto"/>
        <w:ind w:left="1069"/>
        <w:jc w:val="both"/>
        <w:rPr>
          <w:rFonts w:cs="Calibri"/>
        </w:rPr>
      </w:pPr>
      <w:r w:rsidRPr="005C65E7">
        <w:rPr>
          <w:rFonts w:cs="Calibri"/>
        </w:rPr>
        <w:t>Wykonawca ponosi wszelkie koszty związane z pr</w:t>
      </w:r>
      <w:r w:rsidR="00DE54D1">
        <w:rPr>
          <w:rFonts w:cs="Calibri"/>
        </w:rPr>
        <w:t>zygotowaniem i złożeniem oferty,</w:t>
      </w:r>
    </w:p>
    <w:p w14:paraId="6948CC48" w14:textId="77777777" w:rsidR="00DE54D1" w:rsidRPr="00DE54D1" w:rsidRDefault="00DE54D1" w:rsidP="00DE54D1">
      <w:pPr>
        <w:numPr>
          <w:ilvl w:val="0"/>
          <w:numId w:val="27"/>
        </w:numPr>
        <w:shd w:val="clear" w:color="auto" w:fill="FFFFFF"/>
        <w:tabs>
          <w:tab w:val="clear" w:pos="360"/>
        </w:tabs>
        <w:spacing w:after="0" w:line="240" w:lineRule="auto"/>
        <w:ind w:left="1134" w:hanging="425"/>
        <w:jc w:val="both"/>
        <w:rPr>
          <w:rFonts w:cs="Calibri"/>
        </w:rPr>
      </w:pPr>
      <w:r w:rsidRPr="00DE54D1">
        <w:rPr>
          <w:rFonts w:cs="Calibri"/>
        </w:rPr>
        <w:t>Ofertę należy złożyć w nieprzeźroczystej zabezpieczonej przed otwarciem kopercie (paczce). Kopertę (paczkę) należy opisać następująco:</w:t>
      </w:r>
    </w:p>
    <w:p w14:paraId="28D1D161" w14:textId="77777777" w:rsidR="00DE54D1" w:rsidRPr="00DE54D1" w:rsidRDefault="00DE54D1" w:rsidP="00DE54D1">
      <w:pPr>
        <w:shd w:val="clear" w:color="auto" w:fill="FFFFFF"/>
        <w:spacing w:after="60" w:line="240" w:lineRule="auto"/>
        <w:ind w:left="1134" w:hanging="425"/>
        <w:jc w:val="center"/>
        <w:rPr>
          <w:rFonts w:cs="Calibri"/>
          <w:b/>
          <w:u w:val="single"/>
        </w:rPr>
      </w:pPr>
    </w:p>
    <w:p w14:paraId="145A4D4F" w14:textId="77777777" w:rsidR="00DE54D1" w:rsidRPr="00DE54D1" w:rsidRDefault="00DE54D1" w:rsidP="00DE54D1">
      <w:pPr>
        <w:shd w:val="clear" w:color="auto" w:fill="FFFFFF"/>
        <w:spacing w:after="60" w:line="240" w:lineRule="auto"/>
        <w:ind w:left="1134" w:hanging="425"/>
        <w:jc w:val="center"/>
        <w:rPr>
          <w:rFonts w:cs="Calibri"/>
          <w:b/>
          <w:u w:val="single"/>
        </w:rPr>
      </w:pPr>
      <w:r w:rsidRPr="00DE54D1">
        <w:rPr>
          <w:rFonts w:cs="Calibri"/>
          <w:b/>
          <w:u w:val="single"/>
        </w:rPr>
        <w:t>Oferta na wykonanie zamówienia publicznego</w:t>
      </w:r>
    </w:p>
    <w:p w14:paraId="60A986C4" w14:textId="4DD5FE72" w:rsidR="00AD3CAC" w:rsidRPr="00F55285" w:rsidRDefault="00DE54D1" w:rsidP="00AD3CAC">
      <w:pPr>
        <w:jc w:val="center"/>
        <w:rPr>
          <w:b/>
        </w:rPr>
      </w:pPr>
      <w:r w:rsidRPr="00DE54D1">
        <w:rPr>
          <w:rFonts w:cs="Calibri"/>
          <w:b/>
        </w:rPr>
        <w:t>„</w:t>
      </w:r>
      <w:r w:rsidR="00AD3CAC" w:rsidRPr="00D26FA4">
        <w:rPr>
          <w:b/>
        </w:rPr>
        <w:t xml:space="preserve">Wybór Pośredników Finansowych </w:t>
      </w:r>
      <w:r w:rsidR="00AD3CAC">
        <w:rPr>
          <w:b/>
        </w:rPr>
        <w:t xml:space="preserve">w celu wdrożenia i zarządzania Instrumentami Finansowymi - Fundusz Pożyczkowy i Fundusz Poręczeniowy, w </w:t>
      </w:r>
      <w:r w:rsidR="00AD3CAC" w:rsidRPr="00F55285">
        <w:rPr>
          <w:b/>
        </w:rPr>
        <w:t>ramach środków Funduszu Funduszy „Kujawsko-Pomorski Fundusz Rozwoju 2020”</w:t>
      </w:r>
    </w:p>
    <w:p w14:paraId="675485B8" w14:textId="7C1D86CF" w:rsidR="00DE54D1" w:rsidRPr="00DE54D1" w:rsidRDefault="00DE54D1" w:rsidP="00AD3CAC">
      <w:pPr>
        <w:spacing w:after="60"/>
        <w:rPr>
          <w:rFonts w:cs="Calibri"/>
          <w:b/>
        </w:rPr>
      </w:pPr>
    </w:p>
    <w:p w14:paraId="309AE2A0" w14:textId="77777777" w:rsidR="00DE54D1" w:rsidRPr="00DE54D1" w:rsidRDefault="00DE54D1" w:rsidP="00DE54D1">
      <w:pPr>
        <w:shd w:val="clear" w:color="auto" w:fill="FFFFFF"/>
        <w:spacing w:after="60" w:line="240" w:lineRule="auto"/>
        <w:ind w:left="1134" w:hanging="425"/>
        <w:jc w:val="center"/>
        <w:rPr>
          <w:rFonts w:cs="Calibri"/>
          <w:b/>
        </w:rPr>
      </w:pPr>
      <w:r w:rsidRPr="00DE54D1">
        <w:rPr>
          <w:rFonts w:cs="Calibri"/>
          <w:b/>
        </w:rPr>
        <w:t>Nie otwierać przed dniem: ………………. do godziny ……….</w:t>
      </w:r>
    </w:p>
    <w:p w14:paraId="40F4D47D" w14:textId="77777777" w:rsidR="00DE54D1" w:rsidRPr="00DE54D1" w:rsidRDefault="00DE54D1" w:rsidP="00DE54D1">
      <w:pPr>
        <w:shd w:val="clear" w:color="auto" w:fill="FFFFFF"/>
        <w:spacing w:after="0" w:line="240" w:lineRule="auto"/>
        <w:ind w:left="1134" w:hanging="425"/>
        <w:rPr>
          <w:rFonts w:cs="Calibri"/>
        </w:rPr>
      </w:pPr>
    </w:p>
    <w:p w14:paraId="2ED98179" w14:textId="0B889A60" w:rsidR="00DE54D1" w:rsidRPr="00DE54D1" w:rsidRDefault="00DE54D1" w:rsidP="00DE54D1">
      <w:pPr>
        <w:numPr>
          <w:ilvl w:val="0"/>
          <w:numId w:val="27"/>
        </w:numPr>
        <w:spacing w:after="0" w:line="240" w:lineRule="auto"/>
        <w:ind w:left="1134" w:hanging="425"/>
        <w:jc w:val="both"/>
        <w:rPr>
          <w:rFonts w:cs="Calibri"/>
        </w:rPr>
      </w:pPr>
      <w:r w:rsidRPr="00DE54D1">
        <w:rPr>
          <w:rFonts w:cs="Calibri"/>
        </w:rPr>
        <w:t>Na kopercie (paczce) oprócz opisu jw. należy umieścić nazwę i adres Wykonawcy.</w:t>
      </w:r>
    </w:p>
    <w:p w14:paraId="434E72F4" w14:textId="77777777" w:rsidR="00E97575" w:rsidRDefault="00E97575" w:rsidP="00E97575">
      <w:pPr>
        <w:pStyle w:val="Akapitzlist"/>
      </w:pPr>
    </w:p>
    <w:p w14:paraId="58946395" w14:textId="5AE3180D" w:rsidR="00EE20EB" w:rsidRPr="00A76E5D" w:rsidRDefault="00EE20EB" w:rsidP="00A76E5D">
      <w:pPr>
        <w:numPr>
          <w:ilvl w:val="0"/>
          <w:numId w:val="28"/>
        </w:numPr>
        <w:tabs>
          <w:tab w:val="clear" w:pos="360"/>
          <w:tab w:val="num" w:pos="720"/>
        </w:tabs>
        <w:spacing w:after="120" w:line="240" w:lineRule="auto"/>
        <w:ind w:left="714" w:hanging="357"/>
        <w:jc w:val="both"/>
        <w:rPr>
          <w:rFonts w:cs="Calibri"/>
          <w:snapToGrid w:val="0"/>
        </w:rPr>
      </w:pPr>
      <w:r w:rsidRPr="00EE20EB">
        <w:rPr>
          <w:rFonts w:cs="Calibri"/>
          <w:snapToGrid w:val="0"/>
        </w:rPr>
        <w:t>Forma oferty:</w:t>
      </w:r>
    </w:p>
    <w:p w14:paraId="4FBD2857" w14:textId="77777777"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oferta musi być sporządzona w języku polskim, w 1</w:t>
      </w:r>
      <w:r w:rsidRPr="00EE20EB">
        <w:rPr>
          <w:rFonts w:cs="Calibri"/>
          <w:i/>
        </w:rPr>
        <w:t xml:space="preserve"> </w:t>
      </w:r>
      <w:r w:rsidRPr="00EE20EB">
        <w:rPr>
          <w:rFonts w:cs="Calibri"/>
        </w:rPr>
        <w:t xml:space="preserve">egzemplarzu, mieć formę pisemną i format nie większy niż A4. Arkusze o większych formatach należy złożyć do formatu A4, dokumenty sporządzone w języku obcym są składane wraz z tłumaczeniem na język polski,   </w:t>
      </w:r>
    </w:p>
    <w:p w14:paraId="26C169F3" w14:textId="73F997C8"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 xml:space="preserve">stosowne wypełnienia we wzorach dokumentów stanowiących </w:t>
      </w:r>
      <w:r w:rsidR="0065520D">
        <w:rPr>
          <w:rFonts w:cs="Calibri"/>
        </w:rPr>
        <w:t>z</w:t>
      </w:r>
      <w:r w:rsidRPr="00EE20EB">
        <w:rPr>
          <w:rFonts w:cs="Calibri"/>
        </w:rPr>
        <w:t>ałączniki do niniejszej SIWZ i wchodzących następnie w skład oferty mogą być dokonane komputerowo, maszynowo lub ręcznie czytelnym pismem,</w:t>
      </w:r>
    </w:p>
    <w:p w14:paraId="650A48AC" w14:textId="77777777"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dokumenty przygotowywane samodzielnie przez Wykonawcę na podstawie wzorów stanowiących załączniki do niniejszej SIWZ powinny mieć formę wydruku komputerowego lub maszynopisu,</w:t>
      </w:r>
    </w:p>
    <w:p w14:paraId="5692CD91" w14:textId="77777777"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całość oferty powinna być złożona w formie uniemożliwiającej jej przypadkowe zdekompletowanie,</w:t>
      </w:r>
    </w:p>
    <w:p w14:paraId="58E520C5" w14:textId="77777777"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 xml:space="preserve">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w:t>
      </w:r>
      <w:r w:rsidRPr="00A027E3">
        <w:rPr>
          <w:rFonts w:cs="Calibri"/>
        </w:rPr>
        <w:t>lub treścią załączonego do oferty pełnomocnictwa.</w:t>
      </w:r>
      <w:r w:rsidRPr="00EE20EB">
        <w:rPr>
          <w:rFonts w:cs="Calibri"/>
        </w:rPr>
        <w:t xml:space="preserve"> Strony </w:t>
      </w:r>
      <w:r w:rsidRPr="00EE20EB">
        <w:rPr>
          <w:rFonts w:cs="Calibri"/>
        </w:rPr>
        <w:lastRenderedPageBreak/>
        <w:t>zawierające informacje nie wymagane przez Zamawiającego (np.: prospekty reklamowe o firmie, jej działalności, itp.) nie muszą być numerowane i parafowane,</w:t>
      </w:r>
    </w:p>
    <w:p w14:paraId="69271163" w14:textId="77777777" w:rsidR="00EE20EB" w:rsidRPr="00EE20EB"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792CB1C4" w14:textId="73683971" w:rsidR="00955671" w:rsidRPr="00955671" w:rsidRDefault="00EE20EB" w:rsidP="006F5350">
      <w:pPr>
        <w:numPr>
          <w:ilvl w:val="0"/>
          <w:numId w:val="29"/>
        </w:numPr>
        <w:tabs>
          <w:tab w:val="clear" w:pos="360"/>
          <w:tab w:val="num" w:pos="1069"/>
        </w:tabs>
        <w:spacing w:after="0" w:line="240" w:lineRule="auto"/>
        <w:ind w:left="1069"/>
        <w:jc w:val="both"/>
        <w:rPr>
          <w:rFonts w:cs="Calibri"/>
        </w:rPr>
      </w:pPr>
      <w:r w:rsidRPr="00EE20EB">
        <w:rPr>
          <w:rFonts w:cs="Calibri"/>
        </w:rPr>
        <w:t xml:space="preserve">dokumenty wchodzące w skład oferty </w:t>
      </w:r>
      <w:r w:rsidRPr="00EE20EB">
        <w:t>muszą być zł</w:t>
      </w:r>
      <w:r w:rsidR="00955671">
        <w:t>ożone w formie wymaganej przez U</w:t>
      </w:r>
      <w:r w:rsidRPr="00EE20EB">
        <w:t>stawę Pzp oraz rozporządzenie Prezesa Rady Ministrów z dnia 26 lipca 2016 r. w sprawie rodzajów dokumentów, jakich może żądać zamawiający od wykonawcy w postępowaniu o udzielenie zamówienia (Dz.U. 2016 r. poz. 1126)</w:t>
      </w:r>
      <w:r w:rsidR="00D613E6">
        <w:t>,</w:t>
      </w:r>
      <w:r w:rsidRPr="00EE20EB">
        <w:t xml:space="preserve"> </w:t>
      </w:r>
    </w:p>
    <w:p w14:paraId="1AD2EB6B" w14:textId="7B856CED" w:rsidR="00EE20EB" w:rsidRDefault="00D613E6" w:rsidP="006F5350">
      <w:pPr>
        <w:numPr>
          <w:ilvl w:val="0"/>
          <w:numId w:val="29"/>
        </w:numPr>
        <w:tabs>
          <w:tab w:val="clear" w:pos="360"/>
          <w:tab w:val="num" w:pos="1069"/>
        </w:tabs>
        <w:spacing w:after="0" w:line="240" w:lineRule="auto"/>
        <w:ind w:left="1069"/>
        <w:jc w:val="both"/>
        <w:rPr>
          <w:rFonts w:cs="Calibri"/>
        </w:rPr>
      </w:pPr>
      <w:r>
        <w:t>p</w:t>
      </w:r>
      <w:r w:rsidR="00EE20EB" w:rsidRPr="00EE20EB">
        <w:t>otwierdzenie za zgodność z oryginałem powinno zawierać treść poświadczenia, np. „Poświadczam za zgodność z oryginałem” oraz datę potwierdzenia, podpis i pieczątkę imienną</w:t>
      </w:r>
      <w:r w:rsidR="00955671">
        <w:t xml:space="preserve"> (pieczątkę może zastąpić czytelny zapis imienia i nazwiska)</w:t>
      </w:r>
      <w:r>
        <w:rPr>
          <w:rFonts w:cs="Calibri"/>
        </w:rPr>
        <w:t>,</w:t>
      </w:r>
      <w:r w:rsidR="00955671">
        <w:rPr>
          <w:rFonts w:cs="Calibri"/>
        </w:rPr>
        <w:t xml:space="preserve"> </w:t>
      </w:r>
    </w:p>
    <w:p w14:paraId="724B46F6" w14:textId="48B0C4DF" w:rsidR="00955671" w:rsidRPr="00955671" w:rsidRDefault="00D613E6" w:rsidP="006F5350">
      <w:pPr>
        <w:numPr>
          <w:ilvl w:val="0"/>
          <w:numId w:val="29"/>
        </w:numPr>
        <w:tabs>
          <w:tab w:val="clear" w:pos="360"/>
          <w:tab w:val="num" w:pos="1069"/>
        </w:tabs>
        <w:spacing w:after="0" w:line="240" w:lineRule="auto"/>
        <w:ind w:left="1069"/>
        <w:jc w:val="both"/>
        <w:rPr>
          <w:rFonts w:cs="Calibri"/>
        </w:rPr>
      </w:pPr>
      <w:r>
        <w:rPr>
          <w:rFonts w:ascii="Calibri" w:hAnsi="Calibri"/>
          <w:color w:val="000000"/>
        </w:rPr>
        <w:t>p</w:t>
      </w:r>
      <w:r w:rsidR="00955671">
        <w:rPr>
          <w:rFonts w:ascii="Calibri" w:hAnsi="Calibri"/>
          <w:color w:val="000000"/>
        </w:rPr>
        <w:t>otwierdzenia za zgodność z oryginałem dokonuje Wykonawca albo podmiot trzeci albo Wykonawca wspólnie ubiegający się o udzielenie zamówienia publicznego, albo Podwykonawca - odpowiednio, w zakresie dokumentów, które każdego z nich dotyczą</w:t>
      </w:r>
      <w:r w:rsidR="0065520D">
        <w:rPr>
          <w:rFonts w:ascii="Calibri" w:hAnsi="Calibri"/>
          <w:color w:val="000000"/>
        </w:rPr>
        <w:t>, zgodnie z zasadą reprezentacji</w:t>
      </w:r>
      <w:r w:rsidR="00955671">
        <w:rPr>
          <w:rFonts w:ascii="Calibri" w:hAnsi="Calibri"/>
          <w:color w:val="000000"/>
        </w:rPr>
        <w:t>.</w:t>
      </w:r>
    </w:p>
    <w:p w14:paraId="704BA9D0" w14:textId="66E4C488" w:rsidR="002D5831" w:rsidRPr="00254DEA" w:rsidRDefault="002D5831" w:rsidP="002D5831">
      <w:pPr>
        <w:spacing w:after="0" w:line="240" w:lineRule="auto"/>
        <w:ind w:left="360"/>
        <w:rPr>
          <w:rFonts w:cs="Calibri"/>
          <w:sz w:val="20"/>
          <w:szCs w:val="20"/>
        </w:rPr>
      </w:pPr>
    </w:p>
    <w:p w14:paraId="4E4DC763" w14:textId="1F57514F" w:rsidR="00E97575" w:rsidRPr="00A76E5D" w:rsidRDefault="002D5831" w:rsidP="00A76E5D">
      <w:pPr>
        <w:pStyle w:val="Akapitzlist"/>
        <w:numPr>
          <w:ilvl w:val="0"/>
          <w:numId w:val="28"/>
        </w:numPr>
        <w:spacing w:after="120" w:line="240" w:lineRule="auto"/>
        <w:ind w:left="357" w:hanging="357"/>
        <w:contextualSpacing w:val="0"/>
        <w:jc w:val="both"/>
        <w:rPr>
          <w:rFonts w:cs="Calibri"/>
        </w:rPr>
      </w:pPr>
      <w:r w:rsidRPr="002D5831">
        <w:rPr>
          <w:rFonts w:cs="Calibri"/>
        </w:rPr>
        <w:t>Kompletna oferta musi zawierać:</w:t>
      </w:r>
    </w:p>
    <w:p w14:paraId="7B01368B" w14:textId="407D7F4B" w:rsidR="0041797E" w:rsidRPr="0041797E" w:rsidRDefault="00D613E6" w:rsidP="006F5350">
      <w:pPr>
        <w:pStyle w:val="Akapitzlist"/>
        <w:numPr>
          <w:ilvl w:val="0"/>
          <w:numId w:val="30"/>
        </w:numPr>
        <w:jc w:val="both"/>
      </w:pPr>
      <w:r>
        <w:rPr>
          <w:rFonts w:cs="Calibri"/>
          <w:noProof/>
        </w:rPr>
        <w:t>f</w:t>
      </w:r>
      <w:r w:rsidR="0041797E" w:rsidRPr="0041797E">
        <w:rPr>
          <w:rFonts w:cs="Calibri"/>
          <w:noProof/>
        </w:rPr>
        <w:t xml:space="preserve">ormularz Oferty, sporządzony na podstawie wzoru stanowiącego </w:t>
      </w:r>
      <w:r w:rsidR="0065520D">
        <w:rPr>
          <w:rFonts w:cs="Calibri"/>
          <w:noProof/>
        </w:rPr>
        <w:t>z</w:t>
      </w:r>
      <w:r w:rsidR="0041797E" w:rsidRPr="0041797E">
        <w:rPr>
          <w:rFonts w:cs="Calibri"/>
          <w:noProof/>
        </w:rPr>
        <w:t xml:space="preserve">ałącznik </w:t>
      </w:r>
      <w:r w:rsidR="0065520D">
        <w:rPr>
          <w:rFonts w:cs="Calibri"/>
          <w:noProof/>
        </w:rPr>
        <w:t xml:space="preserve">nr 4 </w:t>
      </w:r>
      <w:r w:rsidR="0041797E" w:rsidRPr="0041797E">
        <w:rPr>
          <w:rFonts w:cs="Calibri"/>
          <w:noProof/>
        </w:rPr>
        <w:t>do niniejszej SIWZ,</w:t>
      </w:r>
    </w:p>
    <w:p w14:paraId="09C0FE22" w14:textId="298949BF" w:rsidR="0041797E" w:rsidRPr="0041797E" w:rsidRDefault="00D613E6" w:rsidP="006F5350">
      <w:pPr>
        <w:pStyle w:val="Akapitzlist"/>
        <w:numPr>
          <w:ilvl w:val="0"/>
          <w:numId w:val="30"/>
        </w:numPr>
        <w:jc w:val="both"/>
      </w:pPr>
      <w:r>
        <w:rPr>
          <w:rFonts w:cs="Calibri"/>
          <w:noProof/>
        </w:rPr>
        <w:t>j</w:t>
      </w:r>
      <w:r w:rsidR="0041797E" w:rsidRPr="0041797E">
        <w:rPr>
          <w:rFonts w:cs="Calibri"/>
          <w:noProof/>
        </w:rPr>
        <w:t>ednolity Europejski Dokument Zamówienia, o którym mowa w dziale 12 pkt. 1-3 SIWZ,</w:t>
      </w:r>
    </w:p>
    <w:p w14:paraId="1D209E4E" w14:textId="12DEF4A3" w:rsidR="0041797E" w:rsidRPr="0041797E" w:rsidRDefault="00D613E6" w:rsidP="006F5350">
      <w:pPr>
        <w:pStyle w:val="Akapitzlist"/>
        <w:numPr>
          <w:ilvl w:val="0"/>
          <w:numId w:val="30"/>
        </w:numPr>
        <w:jc w:val="both"/>
      </w:pPr>
      <w:r>
        <w:rPr>
          <w:rFonts w:cs="Calibri"/>
          <w:noProof/>
        </w:rPr>
        <w:t>z</w:t>
      </w:r>
      <w:r w:rsidR="0041797E" w:rsidRPr="0041797E">
        <w:rPr>
          <w:rFonts w:cs="Calibri"/>
          <w:noProof/>
        </w:rPr>
        <w:t xml:space="preserve">obowiązanie </w:t>
      </w:r>
      <w:r w:rsidR="0041797E" w:rsidRPr="0041797E">
        <w:t>do oddania Wykonawcy do dyspozycji niezbędnych zasobów na potrzeby realizacji zamówienia</w:t>
      </w:r>
      <w:r w:rsidR="0041797E" w:rsidRPr="0041797E">
        <w:rPr>
          <w:rFonts w:cs="Calibri"/>
          <w:noProof/>
        </w:rPr>
        <w:t xml:space="preserve"> złożone przez podmiot, na zdolności lub sytuację którego powołuje się</w:t>
      </w:r>
      <w:r w:rsidR="0041797E">
        <w:rPr>
          <w:rFonts w:cs="Calibri"/>
          <w:noProof/>
        </w:rPr>
        <w:t xml:space="preserve"> </w:t>
      </w:r>
      <w:r w:rsidR="0041797E" w:rsidRPr="0041797E">
        <w:rPr>
          <w:rFonts w:cs="Calibri"/>
          <w:noProof/>
        </w:rPr>
        <w:t>Wykonawca</w:t>
      </w:r>
      <w:r w:rsidR="0041797E">
        <w:rPr>
          <w:rFonts w:cs="Calibri"/>
          <w:noProof/>
        </w:rPr>
        <w:t>,</w:t>
      </w:r>
      <w:r w:rsidR="0065520D">
        <w:rPr>
          <w:rFonts w:cs="Calibri"/>
          <w:noProof/>
        </w:rPr>
        <w:t xml:space="preserve"> jeśli dotyczy,</w:t>
      </w:r>
    </w:p>
    <w:p w14:paraId="28ADAF4A" w14:textId="0E5BD94D" w:rsidR="0041797E" w:rsidRPr="0041797E" w:rsidRDefault="00D613E6" w:rsidP="006F5350">
      <w:pPr>
        <w:pStyle w:val="Akapitzlist"/>
        <w:numPr>
          <w:ilvl w:val="0"/>
          <w:numId w:val="30"/>
        </w:numPr>
        <w:jc w:val="both"/>
      </w:pPr>
      <w:r>
        <w:rPr>
          <w:rFonts w:cs="Calibri"/>
          <w:noProof/>
        </w:rPr>
        <w:t>p</w:t>
      </w:r>
      <w:r w:rsidR="0041797E">
        <w:rPr>
          <w:rFonts w:cs="Calibri"/>
          <w:noProof/>
        </w:rPr>
        <w:t>ełnomocnictwo do reprezentowania Wykonawców wspólnie ubiegających się o zamówienie,</w:t>
      </w:r>
    </w:p>
    <w:p w14:paraId="2133BEBD" w14:textId="74AC0868" w:rsidR="0041797E" w:rsidRPr="00D00339" w:rsidRDefault="00D613E6" w:rsidP="006F5350">
      <w:pPr>
        <w:pStyle w:val="Akapitzlist"/>
        <w:numPr>
          <w:ilvl w:val="0"/>
          <w:numId w:val="30"/>
        </w:numPr>
        <w:jc w:val="both"/>
      </w:pPr>
      <w:r>
        <w:rPr>
          <w:rFonts w:cs="Calibri"/>
          <w:noProof/>
        </w:rPr>
        <w:t>p</w:t>
      </w:r>
      <w:r w:rsidR="00D00339">
        <w:rPr>
          <w:rFonts w:cs="Calibri"/>
          <w:noProof/>
        </w:rPr>
        <w:t>ełnomocnictwo osoby(osób) składających ofertę, o ile nie wynika ono z innych dokumentów złożonych z ofertą,</w:t>
      </w:r>
    </w:p>
    <w:p w14:paraId="65C4BF3F" w14:textId="06CB68C8" w:rsidR="00797991" w:rsidRPr="00797991" w:rsidRDefault="00D613E6" w:rsidP="00797991">
      <w:pPr>
        <w:pStyle w:val="Akapitzlist"/>
        <w:numPr>
          <w:ilvl w:val="0"/>
          <w:numId w:val="30"/>
        </w:numPr>
        <w:jc w:val="both"/>
      </w:pPr>
      <w:r>
        <w:rPr>
          <w:rFonts w:cs="Calibri"/>
          <w:noProof/>
        </w:rPr>
        <w:t>b</w:t>
      </w:r>
      <w:r w:rsidR="00D00339">
        <w:rPr>
          <w:rFonts w:cs="Calibri"/>
          <w:noProof/>
        </w:rPr>
        <w:t>iznes Plan</w:t>
      </w:r>
      <w:r w:rsidR="007127EC">
        <w:rPr>
          <w:rFonts w:cs="Calibri"/>
          <w:noProof/>
        </w:rPr>
        <w:t xml:space="preserve"> sporządzony </w:t>
      </w:r>
      <w:r w:rsidR="00D00222">
        <w:rPr>
          <w:rFonts w:cs="Calibri"/>
          <w:noProof/>
        </w:rPr>
        <w:t xml:space="preserve">wg wzoru stanowiącego załącznik </w:t>
      </w:r>
      <w:r w:rsidR="0065520D">
        <w:rPr>
          <w:rFonts w:cs="Calibri"/>
          <w:noProof/>
        </w:rPr>
        <w:t xml:space="preserve">nr 5 </w:t>
      </w:r>
      <w:r w:rsidR="00D00222">
        <w:rPr>
          <w:rFonts w:cs="Calibri"/>
          <w:noProof/>
        </w:rPr>
        <w:t xml:space="preserve">do SIWZ, </w:t>
      </w:r>
      <w:r w:rsidR="006621B3">
        <w:rPr>
          <w:rFonts w:cs="Calibri"/>
          <w:noProof/>
        </w:rPr>
        <w:t>wskazujący</w:t>
      </w:r>
      <w:r w:rsidR="006D3ED4">
        <w:rPr>
          <w:rFonts w:cs="Calibri"/>
          <w:noProof/>
        </w:rPr>
        <w:t xml:space="preserve"> w szczególności</w:t>
      </w:r>
      <w:r w:rsidR="00797991">
        <w:rPr>
          <w:rFonts w:cs="Calibri"/>
          <w:noProof/>
        </w:rPr>
        <w:t>:</w:t>
      </w:r>
    </w:p>
    <w:p w14:paraId="2C6FCADB" w14:textId="251262F2" w:rsidR="00E97575" w:rsidRDefault="00D93F63" w:rsidP="00B0044B">
      <w:pPr>
        <w:pStyle w:val="Akapitzlist"/>
        <w:numPr>
          <w:ilvl w:val="0"/>
          <w:numId w:val="32"/>
        </w:numPr>
        <w:jc w:val="both"/>
      </w:pPr>
      <w:r>
        <w:rPr>
          <w:rFonts w:cs="Calibri"/>
          <w:noProof/>
        </w:rPr>
        <w:t xml:space="preserve">czy </w:t>
      </w:r>
      <w:r w:rsidR="00797991">
        <w:rPr>
          <w:rFonts w:cs="Calibri"/>
          <w:noProof/>
        </w:rPr>
        <w:t xml:space="preserve">metodyka </w:t>
      </w:r>
      <w:r w:rsidR="00797991" w:rsidRPr="00C34514">
        <w:t>służąca do identyfikacji i oceny Ostatecznych Odbiorców w związku z realizacją Zamówienia jest solidna i wiarygodna poprzez przedstawienie odpowiedzi na pytania pomocnicze</w:t>
      </w:r>
      <w:r w:rsidR="00797991">
        <w:t xml:space="preserve"> zawarte we wzorze;</w:t>
      </w:r>
    </w:p>
    <w:p w14:paraId="4C0C06EE" w14:textId="4F80F95F" w:rsidR="00797991" w:rsidRPr="00797991" w:rsidRDefault="00D93F63" w:rsidP="00B0044B">
      <w:pPr>
        <w:pStyle w:val="Akapitzlist"/>
        <w:numPr>
          <w:ilvl w:val="0"/>
          <w:numId w:val="32"/>
        </w:numPr>
        <w:jc w:val="both"/>
      </w:pPr>
      <w:r>
        <w:rPr>
          <w:color w:val="000000"/>
        </w:rPr>
        <w:t xml:space="preserve">czy </w:t>
      </w:r>
      <w:r w:rsidR="00797991" w:rsidRPr="00C34514">
        <w:rPr>
          <w:color w:val="000000"/>
        </w:rPr>
        <w:t>zasady i warunki stosowane do wsparcia na rzecz Ostatecznych Odbiorców, w tym polityka cenowa będą zgodne z Umową Operacyjną oraz Metryką Produktu Finansowego</w:t>
      </w:r>
      <w:r w:rsidR="00797991">
        <w:rPr>
          <w:color w:val="000000"/>
        </w:rPr>
        <w:t>;</w:t>
      </w:r>
    </w:p>
    <w:p w14:paraId="73370F8E" w14:textId="463E99D6" w:rsidR="00797991" w:rsidRPr="0055203C" w:rsidRDefault="00D93F63" w:rsidP="00B0044B">
      <w:pPr>
        <w:pStyle w:val="Akapitzlist"/>
        <w:numPr>
          <w:ilvl w:val="0"/>
          <w:numId w:val="32"/>
        </w:numPr>
        <w:jc w:val="both"/>
      </w:pPr>
      <w:r w:rsidRPr="0055203C">
        <w:rPr>
          <w:color w:val="000000"/>
        </w:rPr>
        <w:t xml:space="preserve">czy </w:t>
      </w:r>
      <w:r w:rsidR="0055203C" w:rsidRPr="0055203C">
        <w:rPr>
          <w:color w:val="000000"/>
        </w:rPr>
        <w:t xml:space="preserve">Wykonawca zapewni zgodność interesów oraz zmniejszenie możliwego konfliktu interesów dotyczącego zaangażowania przez Wykonawcę środków własnych na instrument finansowy, co oznacza, iż </w:t>
      </w:r>
      <w:r w:rsidR="0055203C" w:rsidRPr="0055203C">
        <w:t>w trakcie realizacji Operacji będzie stosował zasadę proporcjonalnego podziału zysku i ryzyka pomiędzy środkami prywatnymi, a publicznymi, co zapewni zmniejszenie możliwego konfliktu interesów</w:t>
      </w:r>
      <w:r w:rsidR="00797991" w:rsidRPr="0055203C">
        <w:t>;</w:t>
      </w:r>
    </w:p>
    <w:p w14:paraId="188B971B" w14:textId="2A93BE30" w:rsidR="00797991" w:rsidRDefault="00D93F63" w:rsidP="00B0044B">
      <w:pPr>
        <w:pStyle w:val="Akapitzlist"/>
        <w:numPr>
          <w:ilvl w:val="0"/>
          <w:numId w:val="32"/>
        </w:numPr>
        <w:spacing w:after="120"/>
        <w:ind w:left="1434" w:hanging="357"/>
        <w:contextualSpacing w:val="0"/>
        <w:jc w:val="both"/>
      </w:pPr>
      <w:r>
        <w:t xml:space="preserve">czy </w:t>
      </w:r>
      <w:r w:rsidR="00797991" w:rsidRPr="00C34514">
        <w:t>realizacja Zamówienia będzie stanowiła dodatkową działalność w porównaniu z obecną działalnością Wykonawcy i nie zastąpi jego dotychczasowej działalności, co oznacza, iż działalność pożyczkowa związana z realizacją Zamówienia nie zastąpi dotychczasowej działalności Wykonawcy w zakresie udzielania pożyczek/kredytów dla MŚP</w:t>
      </w:r>
      <w:r>
        <w:t>;</w:t>
      </w:r>
    </w:p>
    <w:p w14:paraId="00F4084A" w14:textId="57687379" w:rsidR="00D93F63" w:rsidRDefault="005877B6" w:rsidP="00B0044B">
      <w:pPr>
        <w:pStyle w:val="Akapitzlist"/>
        <w:numPr>
          <w:ilvl w:val="0"/>
          <w:numId w:val="32"/>
        </w:numPr>
        <w:spacing w:after="120"/>
        <w:ind w:left="1434" w:hanging="357"/>
        <w:contextualSpacing w:val="0"/>
        <w:jc w:val="both"/>
      </w:pPr>
      <w:r>
        <w:lastRenderedPageBreak/>
        <w:t xml:space="preserve">informacje służące do oceny oferty pod kątem kryteriów określonych w </w:t>
      </w:r>
      <w:r w:rsidR="0055203C">
        <w:t>dziale „Kryteria oceny ofert”</w:t>
      </w:r>
      <w:r>
        <w:t>.</w:t>
      </w:r>
    </w:p>
    <w:p w14:paraId="46420B55" w14:textId="28589B40" w:rsidR="00797991" w:rsidRDefault="0008056D" w:rsidP="0008056D">
      <w:pPr>
        <w:pStyle w:val="Akapitzlist"/>
        <w:numPr>
          <w:ilvl w:val="0"/>
          <w:numId w:val="28"/>
        </w:numPr>
        <w:jc w:val="both"/>
      </w:pPr>
      <w:r>
        <w:t>Oferta Wykonawcy powinna spełniać wymagania określone w pkt. 3 ppkt 7) wynikające z konieczności zachowania zgodności z przepisami następujących aktów prawnych:</w:t>
      </w:r>
    </w:p>
    <w:p w14:paraId="6A48A7CF" w14:textId="49A5F105" w:rsidR="0008056D" w:rsidRPr="0008056D" w:rsidRDefault="0008056D" w:rsidP="00B0044B">
      <w:pPr>
        <w:pStyle w:val="Akapitzlist"/>
        <w:numPr>
          <w:ilvl w:val="0"/>
          <w:numId w:val="33"/>
        </w:numPr>
        <w:jc w:val="both"/>
      </w:pPr>
      <w:r>
        <w:rPr>
          <w:rFonts w:ascii="Calibri" w:hAnsi="Calibri"/>
          <w:color w:val="00000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L 347 z 20.12.2013, s. 320);</w:t>
      </w:r>
    </w:p>
    <w:p w14:paraId="7E1C1E43" w14:textId="08CDF949" w:rsidR="0008056D" w:rsidRPr="0008056D" w:rsidRDefault="0008056D" w:rsidP="00B0044B">
      <w:pPr>
        <w:pStyle w:val="Akapitzlist"/>
        <w:numPr>
          <w:ilvl w:val="0"/>
          <w:numId w:val="33"/>
        </w:numPr>
        <w:jc w:val="both"/>
      </w:pPr>
      <w:r>
        <w:rPr>
          <w:rFonts w:ascii="Calibri" w:hAnsi="Calibri"/>
          <w:color w:val="000000"/>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 L 138 z 13.5.2014, s. 5 z późn.zm.);</w:t>
      </w:r>
    </w:p>
    <w:p w14:paraId="60E11F96" w14:textId="3892BEC4" w:rsidR="0008056D" w:rsidRPr="00A76E5D" w:rsidRDefault="0008056D" w:rsidP="00B0044B">
      <w:pPr>
        <w:pStyle w:val="Akapitzlist"/>
        <w:numPr>
          <w:ilvl w:val="0"/>
          <w:numId w:val="33"/>
        </w:numPr>
        <w:spacing w:after="120"/>
        <w:ind w:left="714" w:hanging="357"/>
        <w:contextualSpacing w:val="0"/>
        <w:jc w:val="both"/>
      </w:pPr>
      <w:r>
        <w:rPr>
          <w:rFonts w:ascii="Calibri" w:hAnsi="Calibri"/>
          <w:color w:val="000000"/>
        </w:rPr>
        <w:t>Zawiadomienia Komisji Europejskiej nr 2016/C 276/01 w sprawie Wytycznych dla państw członkowskich w sprawie wyboru podmiotów wdrażających Instrumenty Finansowe.</w:t>
      </w:r>
    </w:p>
    <w:p w14:paraId="70AD335A" w14:textId="3A7D687E" w:rsidR="00A76E5D" w:rsidRPr="00A76E5D" w:rsidRDefault="00A76E5D" w:rsidP="00A76E5D">
      <w:pPr>
        <w:pStyle w:val="Akapitzlist"/>
        <w:numPr>
          <w:ilvl w:val="0"/>
          <w:numId w:val="28"/>
        </w:numPr>
        <w:spacing w:after="120"/>
        <w:ind w:left="357" w:hanging="357"/>
        <w:contextualSpacing w:val="0"/>
        <w:jc w:val="both"/>
      </w:pPr>
      <w:r>
        <w:rPr>
          <w:rFonts w:ascii="Calibri" w:hAnsi="Calibri"/>
          <w:color w:val="000000"/>
        </w:rPr>
        <w:t>Załączniki w formie edytowalnej znajdują się na stronie internetowej Zamawiającego.</w:t>
      </w:r>
    </w:p>
    <w:p w14:paraId="781E828F" w14:textId="44882133" w:rsidR="00A76E5D" w:rsidRPr="00A76E5D" w:rsidRDefault="00A76E5D" w:rsidP="00A76E5D">
      <w:pPr>
        <w:pStyle w:val="Akapitzlist"/>
        <w:numPr>
          <w:ilvl w:val="0"/>
          <w:numId w:val="28"/>
        </w:numPr>
        <w:jc w:val="both"/>
      </w:pPr>
      <w:r>
        <w:rPr>
          <w:rFonts w:ascii="Calibri" w:hAnsi="Calibri"/>
          <w:color w:val="000000"/>
        </w:rPr>
        <w:t>Tajemnica przedsiębiorstwa.</w:t>
      </w:r>
    </w:p>
    <w:p w14:paraId="06C3AA63" w14:textId="77777777" w:rsidR="00DE54D1" w:rsidRPr="00DE54D1" w:rsidRDefault="00A76E5D" w:rsidP="00B0044B">
      <w:pPr>
        <w:pStyle w:val="Akapitzlist"/>
        <w:numPr>
          <w:ilvl w:val="0"/>
          <w:numId w:val="34"/>
        </w:numPr>
        <w:shd w:val="clear" w:color="auto" w:fill="FFFFFF"/>
        <w:spacing w:after="120" w:line="240" w:lineRule="auto"/>
        <w:ind w:left="714" w:hanging="357"/>
        <w:contextualSpacing w:val="0"/>
        <w:jc w:val="both"/>
        <w:rPr>
          <w:rFonts w:cs="Calibri"/>
          <w:color w:val="365F91"/>
        </w:rPr>
      </w:pPr>
      <w:r w:rsidRPr="00A76E5D">
        <w:t xml:space="preserve">Zamawiający nie ujawni informacji stanowiących tajemnicę przedsiębiorstwa w rozumieniu </w:t>
      </w:r>
      <w:hyperlink r:id="rId23" w:anchor="hiperlinkDocsList.rpc?hiperlink=type=merytoryczny:nro=Powszechny.1239114:part=a8u3:nr=1&amp;full=1" w:tgtFrame="_parent" w:history="1">
        <w:r w:rsidRPr="00A76E5D">
          <w:rPr>
            <w:rStyle w:val="Hipercze"/>
            <w:color w:val="auto"/>
            <w:u w:val="none"/>
          </w:rPr>
          <w:t>przepisów</w:t>
        </w:r>
      </w:hyperlink>
      <w:r w:rsidRPr="00A76E5D">
        <w:t xml:space="preserve"> o zwalczaniu n</w:t>
      </w:r>
      <w:r w:rsidR="00DE54D1">
        <w:t>ieuczciwej konkurencji, jeżeli W</w:t>
      </w:r>
      <w:r w:rsidRPr="00A76E5D">
        <w:t xml:space="preserve">ykonawca, nie później niż w terminie składania ofert zastrzeże, że nie mogą być one udostępniane oraz wykaże, iż zastrzeżone informacje stanowią tajemnicę przedsiębiorstwa. </w:t>
      </w:r>
    </w:p>
    <w:p w14:paraId="356E736D" w14:textId="12604D15" w:rsidR="00A76E5D" w:rsidRPr="00A76E5D" w:rsidRDefault="00A76E5D" w:rsidP="00B0044B">
      <w:pPr>
        <w:pStyle w:val="Akapitzlist"/>
        <w:numPr>
          <w:ilvl w:val="0"/>
          <w:numId w:val="34"/>
        </w:numPr>
        <w:spacing w:after="120"/>
        <w:ind w:left="714" w:hanging="357"/>
        <w:contextualSpacing w:val="0"/>
        <w:jc w:val="both"/>
      </w:pPr>
      <w:r>
        <w:rPr>
          <w:rFonts w:ascii="Calibri" w:hAnsi="Calibri"/>
          <w:color w:val="00000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3E09F130" w14:textId="77777777" w:rsidR="00DE54D1" w:rsidRPr="00DE54D1" w:rsidRDefault="00A76E5D" w:rsidP="00B0044B">
      <w:pPr>
        <w:pStyle w:val="Akapitzlist"/>
        <w:numPr>
          <w:ilvl w:val="0"/>
          <w:numId w:val="34"/>
        </w:numPr>
        <w:shd w:val="clear" w:color="auto" w:fill="FFFFFF"/>
        <w:spacing w:after="120" w:line="240" w:lineRule="auto"/>
        <w:ind w:left="714" w:hanging="357"/>
        <w:contextualSpacing w:val="0"/>
        <w:jc w:val="both"/>
        <w:rPr>
          <w:rFonts w:cs="Calibri"/>
          <w:color w:val="365F91"/>
        </w:rPr>
      </w:pPr>
      <w:r w:rsidRPr="00A76E5D">
        <w:rPr>
          <w:rFonts w:ascii="Calibri" w:hAnsi="Calibri"/>
          <w:bCs/>
          <w:color w:val="000000"/>
        </w:rPr>
        <w:t>Wykonawca do oferty musi załączyć wyjaśnienia, że zastrzeżone informacje stanowią</w:t>
      </w:r>
      <w:r w:rsidRPr="00A76E5D">
        <w:rPr>
          <w:rFonts w:ascii="Calibri" w:hAnsi="Calibri"/>
          <w:color w:val="000000"/>
        </w:rPr>
        <w:br/>
      </w:r>
      <w:r w:rsidRPr="00A76E5D">
        <w:rPr>
          <w:rFonts w:ascii="Calibri" w:hAnsi="Calibri"/>
          <w:bCs/>
          <w:color w:val="000000"/>
        </w:rPr>
        <w:t>tajemnicę przedsiębiorstwa,</w:t>
      </w:r>
      <w:r>
        <w:rPr>
          <w:rFonts w:ascii="Calibri" w:hAnsi="Calibri"/>
          <w:b/>
          <w:bCs/>
          <w:color w:val="000000"/>
        </w:rPr>
        <w:t xml:space="preserve"> </w:t>
      </w:r>
      <w:r>
        <w:rPr>
          <w:rFonts w:ascii="Calibri" w:hAnsi="Calibri"/>
          <w:color w:val="000000"/>
        </w:rPr>
        <w:t>w szczególności określając, w jaki sposób zostały spełnione przesłanki, o których mowa w art. 11 pkt 4 ustawy z dnia 16 kwietnia 1993 r. o zwalczaniu nieuczciwej konkurencji (Dz. U. z 2003 r., Nr 153, poz. 1503, z późn. zm.).</w:t>
      </w:r>
      <w:r w:rsidR="00DE54D1" w:rsidRPr="00DE54D1">
        <w:rPr>
          <w:b/>
        </w:rPr>
        <w:t xml:space="preserve"> </w:t>
      </w:r>
    </w:p>
    <w:p w14:paraId="77D94D2B" w14:textId="38C9EB75" w:rsidR="00DE54D1" w:rsidRPr="00DE54D1" w:rsidRDefault="00DE54D1" w:rsidP="00B0044B">
      <w:pPr>
        <w:pStyle w:val="Akapitzlist"/>
        <w:numPr>
          <w:ilvl w:val="0"/>
          <w:numId w:val="34"/>
        </w:numPr>
        <w:shd w:val="clear" w:color="auto" w:fill="FFFFFF"/>
        <w:spacing w:after="120" w:line="240" w:lineRule="auto"/>
        <w:ind w:left="714" w:hanging="357"/>
        <w:contextualSpacing w:val="0"/>
        <w:jc w:val="both"/>
        <w:rPr>
          <w:rFonts w:cs="Calibri"/>
          <w:color w:val="365F91"/>
        </w:rPr>
      </w:pPr>
      <w:r w:rsidRPr="00DE54D1">
        <w:rPr>
          <w:b/>
        </w:rPr>
        <w:t>Wykonawca nie może zastrzec informacji, o których mowa w art. 86 ust. 4 Ustawy</w:t>
      </w:r>
      <w:r>
        <w:t>, tj. nazw (firm) oraz adresów wykonawców, a także informacji dotyczących ceny, terminu wykonania zamówienia, okresu gwarancji i warunków płatności zawartych w ofertach.</w:t>
      </w:r>
    </w:p>
    <w:p w14:paraId="355ABC8C" w14:textId="77777777" w:rsidR="00DE54D1" w:rsidRPr="00DE54D1" w:rsidRDefault="00DE54D1" w:rsidP="00DE54D1">
      <w:pPr>
        <w:shd w:val="clear" w:color="auto" w:fill="FFFFFF"/>
        <w:spacing w:after="120" w:line="240" w:lineRule="auto"/>
        <w:jc w:val="both"/>
        <w:rPr>
          <w:rFonts w:cs="Calibri"/>
          <w:color w:val="365F91"/>
        </w:rPr>
      </w:pPr>
    </w:p>
    <w:p w14:paraId="49D0027A" w14:textId="230F76A7" w:rsidR="0086025D" w:rsidRDefault="00DE54D1" w:rsidP="004D128B">
      <w:pPr>
        <w:pStyle w:val="Nagwek1"/>
        <w:numPr>
          <w:ilvl w:val="0"/>
          <w:numId w:val="5"/>
        </w:numPr>
        <w:ind w:left="426" w:hanging="426"/>
      </w:pPr>
      <w:r>
        <w:lastRenderedPageBreak/>
        <w:t xml:space="preserve"> </w:t>
      </w:r>
      <w:bookmarkStart w:id="22" w:name="_Toc493226738"/>
      <w:r w:rsidR="0086025D">
        <w:t>Zmiana lub wycofanie złożonej oferty.</w:t>
      </w:r>
      <w:bookmarkEnd w:id="22"/>
    </w:p>
    <w:p w14:paraId="602F5C6F" w14:textId="7A86D75B" w:rsidR="0086025D" w:rsidRPr="0086025D" w:rsidRDefault="0086025D" w:rsidP="00B0044B">
      <w:pPr>
        <w:numPr>
          <w:ilvl w:val="0"/>
          <w:numId w:val="37"/>
        </w:numPr>
        <w:shd w:val="clear" w:color="auto" w:fill="FFFFFF"/>
        <w:spacing w:after="0" w:line="240" w:lineRule="auto"/>
        <w:ind w:left="284" w:hanging="284"/>
        <w:jc w:val="both"/>
        <w:rPr>
          <w:rFonts w:cs="Calibri"/>
        </w:rPr>
      </w:pPr>
      <w:r w:rsidRPr="0086025D">
        <w:rPr>
          <w:rFonts w:cs="Calibri"/>
        </w:rPr>
        <w:t>Wykonawca może wprowadzić zmiany lub wycofać złożoną przez siebie ofertę. Zmiany lub wycofanie złożonej oferty są skuteczne tylko wówczas, gdy zostały dokonane przed upływem terminu do składania ofert.</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41EF9902" w14:textId="40D97CA0" w:rsidR="0086025D" w:rsidRPr="0086025D" w:rsidRDefault="0086025D" w:rsidP="00B0044B">
      <w:pPr>
        <w:numPr>
          <w:ilvl w:val="0"/>
          <w:numId w:val="37"/>
        </w:numPr>
        <w:shd w:val="clear" w:color="auto" w:fill="FFFFFF"/>
        <w:spacing w:after="0" w:line="240" w:lineRule="auto"/>
        <w:ind w:left="284" w:hanging="284"/>
        <w:jc w:val="both"/>
        <w:rPr>
          <w:rFonts w:cs="Calibri"/>
        </w:rPr>
      </w:pPr>
      <w:r w:rsidRPr="0086025D">
        <w:rPr>
          <w:rFonts w:cs="Calibri"/>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1FCDB9C5" w14:textId="77777777" w:rsidR="0086025D" w:rsidRPr="0086025D" w:rsidRDefault="0086025D" w:rsidP="0086025D">
      <w:pPr>
        <w:shd w:val="clear" w:color="auto" w:fill="FFFFFF"/>
        <w:spacing w:after="0" w:line="240" w:lineRule="auto"/>
        <w:ind w:left="284" w:hanging="284"/>
        <w:jc w:val="both"/>
        <w:rPr>
          <w:rFonts w:cs="Calibri"/>
        </w:rPr>
      </w:pPr>
    </w:p>
    <w:p w14:paraId="216BF159" w14:textId="5288D2BB" w:rsidR="0086025D" w:rsidRPr="0086025D" w:rsidRDefault="0086025D" w:rsidP="00B0044B">
      <w:pPr>
        <w:numPr>
          <w:ilvl w:val="0"/>
          <w:numId w:val="37"/>
        </w:numPr>
        <w:shd w:val="clear" w:color="auto" w:fill="FFFFFF"/>
        <w:spacing w:after="0" w:line="240" w:lineRule="auto"/>
        <w:ind w:left="284" w:hanging="284"/>
        <w:jc w:val="both"/>
        <w:rPr>
          <w:rFonts w:cs="Calibri"/>
        </w:rPr>
      </w:pPr>
      <w:r w:rsidRPr="0086025D">
        <w:rPr>
          <w:rFonts w:cs="Calibri"/>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4516A891" w14:textId="77777777" w:rsidR="0086025D" w:rsidRDefault="0086025D" w:rsidP="0086025D">
      <w:pPr>
        <w:shd w:val="clear" w:color="auto" w:fill="FFFFFF"/>
        <w:spacing w:after="0" w:line="240" w:lineRule="auto"/>
        <w:ind w:left="708"/>
        <w:rPr>
          <w:rFonts w:cs="Calibri"/>
          <w:color w:val="365F91"/>
          <w:sz w:val="20"/>
          <w:szCs w:val="20"/>
        </w:rPr>
      </w:pPr>
    </w:p>
    <w:p w14:paraId="182CF330" w14:textId="77777777" w:rsidR="0086025D" w:rsidRPr="0086025D" w:rsidRDefault="0086025D" w:rsidP="0086025D"/>
    <w:p w14:paraId="1379DE3F" w14:textId="10167D42" w:rsidR="00A76E5D" w:rsidRDefault="00DE54D1" w:rsidP="004D128B">
      <w:pPr>
        <w:pStyle w:val="Nagwek1"/>
        <w:numPr>
          <w:ilvl w:val="0"/>
          <w:numId w:val="5"/>
        </w:numPr>
        <w:ind w:left="426" w:hanging="426"/>
      </w:pPr>
      <w:bookmarkStart w:id="23" w:name="_Toc493226739"/>
      <w:r>
        <w:t>Termin i miejsce składania ofert.</w:t>
      </w:r>
      <w:bookmarkEnd w:id="23"/>
    </w:p>
    <w:p w14:paraId="403E91F3" w14:textId="48020799" w:rsidR="00DE54D1" w:rsidRPr="004D128B" w:rsidRDefault="00DE54D1" w:rsidP="00B0044B">
      <w:pPr>
        <w:pStyle w:val="Akapitzlist"/>
        <w:numPr>
          <w:ilvl w:val="0"/>
          <w:numId w:val="36"/>
        </w:numPr>
        <w:shd w:val="clear" w:color="auto" w:fill="FFFFFF"/>
        <w:spacing w:after="120" w:line="240" w:lineRule="auto"/>
        <w:ind w:left="425" w:hanging="425"/>
        <w:contextualSpacing w:val="0"/>
        <w:jc w:val="both"/>
        <w:rPr>
          <w:rFonts w:cs="Calibri"/>
        </w:rPr>
      </w:pPr>
      <w:r w:rsidRPr="004D128B">
        <w:rPr>
          <w:rFonts w:cs="Calibri"/>
        </w:rPr>
        <w:t>Ofertę należy złożyć w  formie pisemnej w siedzibie Zamawiającego:</w:t>
      </w:r>
    </w:p>
    <w:p w14:paraId="1DBD37C1" w14:textId="2BC557F6" w:rsidR="00DE54D1" w:rsidRPr="004D128B" w:rsidRDefault="00DE54D1" w:rsidP="004D128B">
      <w:pPr>
        <w:shd w:val="clear" w:color="auto" w:fill="FFFFFF"/>
        <w:spacing w:after="0" w:line="240" w:lineRule="auto"/>
        <w:ind w:left="426"/>
        <w:jc w:val="both"/>
        <w:rPr>
          <w:rFonts w:cs="Calibri"/>
          <w:b/>
        </w:rPr>
      </w:pPr>
      <w:r w:rsidRPr="004D128B">
        <w:rPr>
          <w:rFonts w:cs="Calibri"/>
          <w:b/>
        </w:rPr>
        <w:t xml:space="preserve">Kujawsko-Pomorski Fundusz Rozwoju </w:t>
      </w:r>
      <w:r w:rsidR="00193202">
        <w:rPr>
          <w:rFonts w:cs="Calibri"/>
          <w:b/>
        </w:rPr>
        <w:t>s</w:t>
      </w:r>
      <w:r w:rsidRPr="004D128B">
        <w:rPr>
          <w:rFonts w:cs="Calibri"/>
          <w:b/>
        </w:rPr>
        <w:t>p. z o.o. (sekretariat)</w:t>
      </w:r>
    </w:p>
    <w:p w14:paraId="698ABF86" w14:textId="4A88FD05" w:rsidR="00DE54D1" w:rsidRPr="004D128B" w:rsidRDefault="00DE54D1" w:rsidP="004D128B">
      <w:pPr>
        <w:shd w:val="clear" w:color="auto" w:fill="FFFFFF"/>
        <w:spacing w:after="0" w:line="240" w:lineRule="auto"/>
        <w:ind w:left="426"/>
        <w:jc w:val="both"/>
        <w:rPr>
          <w:rFonts w:cs="Calibri"/>
          <w:b/>
        </w:rPr>
      </w:pPr>
      <w:r w:rsidRPr="004D128B">
        <w:rPr>
          <w:rFonts w:cs="Calibri"/>
          <w:b/>
        </w:rPr>
        <w:t>ul. Przedzamcze 8</w:t>
      </w:r>
    </w:p>
    <w:p w14:paraId="298D7AB1" w14:textId="72DEC8EF" w:rsidR="00DE54D1" w:rsidRPr="004D128B" w:rsidRDefault="00DE54D1" w:rsidP="004D128B">
      <w:pPr>
        <w:shd w:val="clear" w:color="auto" w:fill="FFFFFF"/>
        <w:spacing w:after="0" w:line="240" w:lineRule="auto"/>
        <w:ind w:left="426"/>
        <w:jc w:val="both"/>
        <w:rPr>
          <w:rFonts w:cs="Calibri"/>
          <w:b/>
        </w:rPr>
      </w:pPr>
      <w:r w:rsidRPr="004D128B">
        <w:rPr>
          <w:rFonts w:cs="Calibri"/>
          <w:b/>
        </w:rPr>
        <w:t>87-100 Toruń</w:t>
      </w:r>
    </w:p>
    <w:p w14:paraId="18D6CE9E" w14:textId="77777777" w:rsidR="00DE54D1" w:rsidRPr="004D128B" w:rsidRDefault="00DE54D1" w:rsidP="004D128B">
      <w:pPr>
        <w:pStyle w:val="Tekstpodstawowy3"/>
        <w:tabs>
          <w:tab w:val="left" w:pos="709"/>
          <w:tab w:val="left" w:pos="2410"/>
        </w:tabs>
        <w:ind w:left="426"/>
        <w:rPr>
          <w:rFonts w:ascii="Calibri" w:hAnsi="Calibri" w:cs="Calibri"/>
          <w:b/>
          <w:sz w:val="22"/>
        </w:rPr>
      </w:pPr>
      <w:r w:rsidRPr="004D128B">
        <w:rPr>
          <w:rFonts w:ascii="Calibri" w:hAnsi="Calibri" w:cs="Calibri"/>
          <w:sz w:val="22"/>
        </w:rPr>
        <w:t>w nieprzekracza</w:t>
      </w:r>
      <w:r w:rsidRPr="004D128B">
        <w:rPr>
          <w:rFonts w:ascii="Calibri" w:hAnsi="Calibri" w:cs="Calibri"/>
          <w:sz w:val="22"/>
          <w:lang w:val="pl-PL"/>
        </w:rPr>
        <w:t>ln</w:t>
      </w:r>
      <w:r w:rsidRPr="004D128B">
        <w:rPr>
          <w:rFonts w:ascii="Calibri" w:hAnsi="Calibri" w:cs="Calibri"/>
          <w:sz w:val="22"/>
        </w:rPr>
        <w:t>ym terminie:</w:t>
      </w:r>
    </w:p>
    <w:p w14:paraId="03C13169" w14:textId="77777777" w:rsidR="00DE54D1" w:rsidRPr="004D128B" w:rsidRDefault="00DE54D1" w:rsidP="004D128B">
      <w:pPr>
        <w:pStyle w:val="Tekstpodstawowy3"/>
        <w:tabs>
          <w:tab w:val="left" w:pos="709"/>
          <w:tab w:val="left" w:pos="2410"/>
        </w:tabs>
        <w:ind w:left="426" w:hanging="426"/>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DE54D1" w:rsidRPr="00BC4D9E" w14:paraId="3C11C149" w14:textId="77777777" w:rsidTr="0086025D">
        <w:tc>
          <w:tcPr>
            <w:tcW w:w="1950" w:type="dxa"/>
          </w:tcPr>
          <w:p w14:paraId="259135FE" w14:textId="77777777" w:rsidR="00DE54D1" w:rsidRPr="00BC4D9E" w:rsidRDefault="00DE54D1" w:rsidP="004D128B">
            <w:pPr>
              <w:spacing w:after="0" w:line="240" w:lineRule="auto"/>
              <w:ind w:left="426" w:hanging="426"/>
              <w:jc w:val="center"/>
              <w:rPr>
                <w:rFonts w:cs="Calibri"/>
              </w:rPr>
            </w:pPr>
            <w:r w:rsidRPr="00BC4D9E">
              <w:rPr>
                <w:rFonts w:cs="Calibri"/>
              </w:rPr>
              <w:t>do dnia</w:t>
            </w:r>
          </w:p>
        </w:tc>
        <w:tc>
          <w:tcPr>
            <w:tcW w:w="2310" w:type="dxa"/>
          </w:tcPr>
          <w:p w14:paraId="4ED10CE1" w14:textId="6ACA74AC" w:rsidR="00DE54D1" w:rsidRPr="00BC4D9E" w:rsidRDefault="00EE4A7A" w:rsidP="004D128B">
            <w:pPr>
              <w:spacing w:after="0" w:line="240" w:lineRule="auto"/>
              <w:ind w:left="426" w:hanging="426"/>
              <w:jc w:val="center"/>
              <w:rPr>
                <w:rFonts w:cs="Calibri"/>
                <w:b/>
              </w:rPr>
            </w:pPr>
            <w:r>
              <w:rPr>
                <w:rFonts w:cs="Calibri"/>
                <w:b/>
              </w:rPr>
              <w:t>25.10</w:t>
            </w:r>
            <w:r w:rsidRPr="00BC4D9E">
              <w:rPr>
                <w:rFonts w:cs="Calibri"/>
                <w:b/>
              </w:rPr>
              <w:t>.</w:t>
            </w:r>
            <w:r w:rsidR="00DE54D1" w:rsidRPr="00BC4D9E">
              <w:rPr>
                <w:rFonts w:cs="Calibri"/>
                <w:b/>
              </w:rPr>
              <w:t>2017 r.</w:t>
            </w:r>
          </w:p>
        </w:tc>
        <w:tc>
          <w:tcPr>
            <w:tcW w:w="2195" w:type="dxa"/>
          </w:tcPr>
          <w:p w14:paraId="44E7ED64" w14:textId="77777777" w:rsidR="00DE54D1" w:rsidRPr="00BC4D9E" w:rsidRDefault="00DE54D1" w:rsidP="004D128B">
            <w:pPr>
              <w:spacing w:after="0" w:line="240" w:lineRule="auto"/>
              <w:ind w:left="426" w:hanging="426"/>
              <w:jc w:val="center"/>
              <w:rPr>
                <w:rFonts w:cs="Calibri"/>
              </w:rPr>
            </w:pPr>
            <w:r w:rsidRPr="00BC4D9E">
              <w:rPr>
                <w:rFonts w:cs="Calibri"/>
              </w:rPr>
              <w:t>do godziny</w:t>
            </w:r>
          </w:p>
        </w:tc>
        <w:tc>
          <w:tcPr>
            <w:tcW w:w="2054" w:type="dxa"/>
          </w:tcPr>
          <w:p w14:paraId="108AE8CD" w14:textId="73EAE823" w:rsidR="00DE54D1" w:rsidRPr="00BC4D9E" w:rsidRDefault="00EE4A7A" w:rsidP="004D128B">
            <w:pPr>
              <w:spacing w:after="0" w:line="240" w:lineRule="auto"/>
              <w:ind w:left="426" w:hanging="426"/>
              <w:jc w:val="center"/>
              <w:rPr>
                <w:rFonts w:cs="Calibri"/>
                <w:b/>
              </w:rPr>
            </w:pPr>
            <w:r>
              <w:rPr>
                <w:rFonts w:cs="Calibri"/>
                <w:b/>
              </w:rPr>
              <w:t>09:00</w:t>
            </w:r>
          </w:p>
        </w:tc>
      </w:tr>
    </w:tbl>
    <w:p w14:paraId="5A571462" w14:textId="77777777" w:rsidR="004D128B" w:rsidRPr="00BC4D9E" w:rsidRDefault="004D128B" w:rsidP="004D128B">
      <w:pPr>
        <w:shd w:val="clear" w:color="auto" w:fill="FFFFFF"/>
        <w:spacing w:after="0" w:line="240" w:lineRule="auto"/>
        <w:ind w:left="426" w:hanging="426"/>
        <w:jc w:val="both"/>
        <w:rPr>
          <w:rFonts w:cs="Calibri"/>
        </w:rPr>
      </w:pPr>
    </w:p>
    <w:p w14:paraId="66EE1964" w14:textId="72C1F62B" w:rsidR="004D128B" w:rsidRPr="00BC4D9E" w:rsidRDefault="004D128B" w:rsidP="00B0044B">
      <w:pPr>
        <w:pStyle w:val="Akapitzlist"/>
        <w:numPr>
          <w:ilvl w:val="0"/>
          <w:numId w:val="36"/>
        </w:numPr>
        <w:shd w:val="clear" w:color="auto" w:fill="FFFFFF"/>
        <w:spacing w:after="0" w:line="240" w:lineRule="auto"/>
        <w:ind w:left="426" w:hanging="426"/>
        <w:jc w:val="both"/>
        <w:rPr>
          <w:rFonts w:cs="Calibri"/>
        </w:rPr>
      </w:pPr>
      <w:r w:rsidRPr="00BC4D9E">
        <w:rPr>
          <w:rFonts w:cs="Calibri"/>
        </w:rPr>
        <w:t>W przypadku ofert przesłanych do Zamawiającego, liczy się data, godzina i minuta dostarczenia oferty do siedziby Zamawiającego.</w:t>
      </w:r>
    </w:p>
    <w:p w14:paraId="160DC988" w14:textId="7D7AAEED" w:rsidR="0086025D" w:rsidRPr="00BC4D9E" w:rsidRDefault="0086025D" w:rsidP="0086025D">
      <w:pPr>
        <w:pStyle w:val="Nagwek1"/>
        <w:numPr>
          <w:ilvl w:val="0"/>
          <w:numId w:val="5"/>
        </w:numPr>
        <w:ind w:left="426" w:hanging="426"/>
      </w:pPr>
      <w:r w:rsidRPr="00BC4D9E">
        <w:t xml:space="preserve"> </w:t>
      </w:r>
      <w:bookmarkStart w:id="24" w:name="_Toc493226740"/>
      <w:r w:rsidRPr="00BC4D9E">
        <w:t xml:space="preserve">Miejsce i termin </w:t>
      </w:r>
      <w:r w:rsidR="009E21BF" w:rsidRPr="00BC4D9E">
        <w:t xml:space="preserve">otwarcia </w:t>
      </w:r>
      <w:r w:rsidRPr="00BC4D9E">
        <w:t>ofert.</w:t>
      </w:r>
      <w:bookmarkEnd w:id="24"/>
    </w:p>
    <w:p w14:paraId="1FCA5671" w14:textId="7CEDB3E6" w:rsidR="0086025D" w:rsidRPr="00BC4D9E" w:rsidRDefault="0086025D" w:rsidP="00B0044B">
      <w:pPr>
        <w:pStyle w:val="Akapitzlist"/>
        <w:numPr>
          <w:ilvl w:val="0"/>
          <w:numId w:val="38"/>
        </w:numPr>
        <w:ind w:left="426" w:hanging="426"/>
      </w:pPr>
      <w:r w:rsidRPr="00BC4D9E">
        <w:t>Otwarcie ofert nastąpi w siedzibie Zamawiającego:</w:t>
      </w:r>
    </w:p>
    <w:p w14:paraId="2927DD89" w14:textId="4CCC453E" w:rsidR="0086025D" w:rsidRPr="00BC4D9E" w:rsidRDefault="0086025D" w:rsidP="0086025D">
      <w:pPr>
        <w:shd w:val="clear" w:color="auto" w:fill="FFFFFF"/>
        <w:spacing w:after="0" w:line="240" w:lineRule="auto"/>
        <w:ind w:left="426"/>
        <w:jc w:val="both"/>
        <w:rPr>
          <w:rFonts w:cs="Calibri"/>
          <w:b/>
        </w:rPr>
      </w:pPr>
      <w:r w:rsidRPr="00BC4D9E">
        <w:rPr>
          <w:rFonts w:cs="Calibri"/>
          <w:b/>
        </w:rPr>
        <w:t xml:space="preserve">Kujawsko-Pomorski Fundusz Rozwoju </w:t>
      </w:r>
      <w:r w:rsidR="00193202" w:rsidRPr="00BC4D9E">
        <w:rPr>
          <w:rFonts w:cs="Calibri"/>
          <w:b/>
        </w:rPr>
        <w:t>s</w:t>
      </w:r>
      <w:r w:rsidRPr="00BC4D9E">
        <w:rPr>
          <w:rFonts w:cs="Calibri"/>
          <w:b/>
        </w:rPr>
        <w:t>p. z o.o. (sekretariat)</w:t>
      </w:r>
    </w:p>
    <w:p w14:paraId="796A89C9" w14:textId="77777777" w:rsidR="0086025D" w:rsidRPr="00BC4D9E" w:rsidRDefault="0086025D" w:rsidP="0086025D">
      <w:pPr>
        <w:shd w:val="clear" w:color="auto" w:fill="FFFFFF"/>
        <w:spacing w:after="0" w:line="240" w:lineRule="auto"/>
        <w:ind w:left="426"/>
        <w:jc w:val="both"/>
        <w:rPr>
          <w:rFonts w:cs="Calibri"/>
          <w:b/>
        </w:rPr>
      </w:pPr>
      <w:r w:rsidRPr="00BC4D9E">
        <w:rPr>
          <w:rFonts w:cs="Calibri"/>
          <w:b/>
        </w:rPr>
        <w:t>ul. Przedzamcze 8</w:t>
      </w:r>
    </w:p>
    <w:p w14:paraId="236EAEBA" w14:textId="0734ECFE" w:rsidR="0086025D" w:rsidRPr="00BC4D9E" w:rsidRDefault="0086025D" w:rsidP="0086025D">
      <w:pPr>
        <w:ind w:left="426"/>
      </w:pPr>
      <w:r w:rsidRPr="00BC4D9E">
        <w:rPr>
          <w:rFonts w:cs="Calibri"/>
          <w:b/>
        </w:rPr>
        <w:t>87-100 Toruń</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BC4D9E" w:rsidRDefault="0086025D" w:rsidP="0086025D">
            <w:pPr>
              <w:spacing w:after="0" w:line="240" w:lineRule="auto"/>
              <w:jc w:val="center"/>
              <w:rPr>
                <w:rFonts w:cs="Calibri"/>
                <w:sz w:val="20"/>
                <w:szCs w:val="20"/>
              </w:rPr>
            </w:pPr>
            <w:r w:rsidRPr="00BC4D9E">
              <w:rPr>
                <w:rFonts w:cs="Calibri"/>
                <w:sz w:val="20"/>
                <w:szCs w:val="20"/>
              </w:rPr>
              <w:t xml:space="preserve">w dniu </w:t>
            </w:r>
          </w:p>
        </w:tc>
        <w:tc>
          <w:tcPr>
            <w:tcW w:w="2160" w:type="dxa"/>
          </w:tcPr>
          <w:p w14:paraId="0503D04D" w14:textId="15D87816" w:rsidR="0086025D" w:rsidRPr="00BC4D9E" w:rsidRDefault="00EE4A7A" w:rsidP="0086025D">
            <w:pPr>
              <w:spacing w:after="0" w:line="240" w:lineRule="auto"/>
              <w:jc w:val="center"/>
              <w:rPr>
                <w:rFonts w:cs="Calibri"/>
                <w:b/>
                <w:sz w:val="20"/>
                <w:szCs w:val="20"/>
              </w:rPr>
            </w:pPr>
            <w:r>
              <w:rPr>
                <w:rFonts w:cs="Calibri"/>
                <w:b/>
                <w:sz w:val="20"/>
                <w:szCs w:val="20"/>
              </w:rPr>
              <w:t>25.10</w:t>
            </w:r>
            <w:r w:rsidRPr="00BC4D9E">
              <w:rPr>
                <w:rFonts w:cs="Calibri"/>
                <w:b/>
                <w:sz w:val="20"/>
                <w:szCs w:val="20"/>
              </w:rPr>
              <w:t>.</w:t>
            </w:r>
            <w:r w:rsidR="0086025D" w:rsidRPr="00BC4D9E">
              <w:rPr>
                <w:rFonts w:cs="Calibri"/>
                <w:b/>
                <w:sz w:val="20"/>
                <w:szCs w:val="20"/>
              </w:rPr>
              <w:t>2017 r.</w:t>
            </w:r>
          </w:p>
        </w:tc>
        <w:tc>
          <w:tcPr>
            <w:tcW w:w="2160" w:type="dxa"/>
          </w:tcPr>
          <w:p w14:paraId="7E5ABE4F" w14:textId="77777777" w:rsidR="0086025D" w:rsidRPr="00BC4D9E" w:rsidRDefault="0086025D" w:rsidP="0086025D">
            <w:pPr>
              <w:spacing w:after="0" w:line="240" w:lineRule="auto"/>
              <w:jc w:val="center"/>
              <w:rPr>
                <w:rFonts w:cs="Calibri"/>
                <w:sz w:val="20"/>
                <w:szCs w:val="20"/>
              </w:rPr>
            </w:pPr>
            <w:r w:rsidRPr="00BC4D9E">
              <w:rPr>
                <w:rFonts w:cs="Calibri"/>
                <w:sz w:val="20"/>
                <w:szCs w:val="20"/>
              </w:rPr>
              <w:t>o godzinie</w:t>
            </w:r>
          </w:p>
        </w:tc>
        <w:tc>
          <w:tcPr>
            <w:tcW w:w="2160" w:type="dxa"/>
          </w:tcPr>
          <w:p w14:paraId="7A43E092" w14:textId="2C8390BA" w:rsidR="0086025D" w:rsidRPr="00254DEA" w:rsidRDefault="00EE4A7A" w:rsidP="0086025D">
            <w:pPr>
              <w:spacing w:after="0" w:line="240" w:lineRule="auto"/>
              <w:jc w:val="center"/>
              <w:rPr>
                <w:rFonts w:cs="Calibri"/>
                <w:b/>
                <w:sz w:val="20"/>
                <w:szCs w:val="20"/>
              </w:rPr>
            </w:pPr>
            <w:r>
              <w:rPr>
                <w:rFonts w:cs="Calibri"/>
                <w:b/>
                <w:sz w:val="20"/>
                <w:szCs w:val="20"/>
              </w:rPr>
              <w:t>09:30</w:t>
            </w:r>
          </w:p>
        </w:tc>
      </w:tr>
    </w:tbl>
    <w:p w14:paraId="5E06CDF6" w14:textId="77777777" w:rsidR="0086025D" w:rsidRPr="00254DEA" w:rsidRDefault="0086025D" w:rsidP="0086025D">
      <w:pPr>
        <w:shd w:val="clear" w:color="auto" w:fill="FFFFFF"/>
        <w:spacing w:after="0" w:line="240" w:lineRule="auto"/>
        <w:ind w:left="360"/>
        <w:rPr>
          <w:rFonts w:cs="Calibri"/>
          <w:sz w:val="20"/>
          <w:szCs w:val="20"/>
        </w:rPr>
      </w:pPr>
    </w:p>
    <w:p w14:paraId="2B0C3B43" w14:textId="04DCB874" w:rsidR="0086025D" w:rsidRPr="0086025D" w:rsidRDefault="0086025D" w:rsidP="00B0044B">
      <w:pPr>
        <w:pStyle w:val="Akapitzlist"/>
        <w:numPr>
          <w:ilvl w:val="0"/>
          <w:numId w:val="38"/>
        </w:numPr>
        <w:shd w:val="clear" w:color="auto" w:fill="FFFFFF"/>
        <w:spacing w:after="120" w:line="240" w:lineRule="auto"/>
        <w:ind w:left="425" w:hanging="425"/>
        <w:contextualSpacing w:val="0"/>
        <w:rPr>
          <w:rFonts w:cs="Calibri"/>
        </w:rPr>
      </w:pPr>
      <w:r w:rsidRPr="0086025D">
        <w:rPr>
          <w:rFonts w:cs="Calibri"/>
        </w:rPr>
        <w:t>Tryb otwarcia ofert.</w:t>
      </w:r>
    </w:p>
    <w:p w14:paraId="0F4A397B" w14:textId="77777777" w:rsidR="0086025D" w:rsidRPr="0086025D" w:rsidRDefault="0086025D" w:rsidP="00B0044B">
      <w:pPr>
        <w:numPr>
          <w:ilvl w:val="0"/>
          <w:numId w:val="39"/>
        </w:numPr>
        <w:tabs>
          <w:tab w:val="clear" w:pos="360"/>
        </w:tabs>
        <w:spacing w:after="0" w:line="240" w:lineRule="auto"/>
        <w:ind w:left="709" w:hanging="283"/>
        <w:jc w:val="both"/>
        <w:rPr>
          <w:rFonts w:cs="Calibri"/>
          <w:snapToGrid w:val="0"/>
        </w:rPr>
      </w:pPr>
      <w:r w:rsidRPr="0086025D">
        <w:rPr>
          <w:rFonts w:cs="Calibri"/>
          <w:snapToGrid w:val="0"/>
        </w:rPr>
        <w:t>otwarcie ofert jest jawne,</w:t>
      </w:r>
    </w:p>
    <w:p w14:paraId="2D8BE9BE" w14:textId="77777777" w:rsidR="0086025D" w:rsidRPr="0086025D" w:rsidRDefault="0086025D" w:rsidP="00B0044B">
      <w:pPr>
        <w:numPr>
          <w:ilvl w:val="0"/>
          <w:numId w:val="39"/>
        </w:numPr>
        <w:tabs>
          <w:tab w:val="clear" w:pos="360"/>
        </w:tabs>
        <w:spacing w:after="0" w:line="240" w:lineRule="auto"/>
        <w:ind w:left="709" w:hanging="283"/>
        <w:jc w:val="both"/>
        <w:rPr>
          <w:rFonts w:cs="Calibri"/>
          <w:snapToGrid w:val="0"/>
        </w:rPr>
      </w:pPr>
      <w:r w:rsidRPr="0086025D">
        <w:rPr>
          <w:rFonts w:cs="Calibri"/>
          <w:snapToGrid w:val="0"/>
        </w:rPr>
        <w:t xml:space="preserve">bezpośrednio przed otwarciem ofert Zamawiający podaje kwotę przeznaczoną na sfinansowanie zamówienia, </w:t>
      </w:r>
    </w:p>
    <w:p w14:paraId="6B92F17E" w14:textId="77777777" w:rsidR="0086025D" w:rsidRPr="0086025D" w:rsidRDefault="0086025D" w:rsidP="00B0044B">
      <w:pPr>
        <w:numPr>
          <w:ilvl w:val="0"/>
          <w:numId w:val="39"/>
        </w:numPr>
        <w:tabs>
          <w:tab w:val="clear" w:pos="360"/>
        </w:tabs>
        <w:spacing w:after="0" w:line="240" w:lineRule="auto"/>
        <w:ind w:left="709" w:hanging="283"/>
        <w:jc w:val="both"/>
        <w:rPr>
          <w:rFonts w:cs="Calibri"/>
          <w:snapToGrid w:val="0"/>
        </w:rPr>
      </w:pPr>
      <w:r w:rsidRPr="0086025D">
        <w:rPr>
          <w:rFonts w:cs="Calibri"/>
          <w:snapToGrid w:val="0"/>
        </w:rPr>
        <w:t>w trakcie publicznej sesji otwarcia ofert nie będą otwierane koperty (paczki) zawierające oferty, których dotyczy „WYCOFANIE”. Takie oferty zostaną odesłane Wykonawcom bez otwierania,</w:t>
      </w:r>
    </w:p>
    <w:p w14:paraId="7F4755F2" w14:textId="77777777" w:rsidR="0086025D" w:rsidRPr="0086025D" w:rsidRDefault="0086025D" w:rsidP="00B0044B">
      <w:pPr>
        <w:numPr>
          <w:ilvl w:val="0"/>
          <w:numId w:val="39"/>
        </w:numPr>
        <w:tabs>
          <w:tab w:val="clear" w:pos="360"/>
        </w:tabs>
        <w:spacing w:after="0" w:line="240" w:lineRule="auto"/>
        <w:ind w:left="709" w:hanging="283"/>
        <w:jc w:val="both"/>
        <w:rPr>
          <w:rFonts w:cs="Calibri"/>
          <w:snapToGrid w:val="0"/>
        </w:rPr>
      </w:pPr>
      <w:r w:rsidRPr="0086025D">
        <w:rPr>
          <w:rFonts w:cs="Calibri"/>
          <w:snapToGrid w:val="0"/>
        </w:rPr>
        <w:lastRenderedPageBreak/>
        <w:t>koperty (paczki) oznakowane dopiskiem „ZMIANA” zostaną otwarte przed otwarciem kopert (paczek) zawierających oferty, których dotyczą te zmiany. Po stwierdzeniu poprawności procedury dokonania zmian, zmiany zostaną dołączone do oferty,</w:t>
      </w:r>
    </w:p>
    <w:p w14:paraId="6EB929C2" w14:textId="77777777" w:rsidR="0086025D" w:rsidRPr="0086025D" w:rsidRDefault="0086025D" w:rsidP="00B0044B">
      <w:pPr>
        <w:numPr>
          <w:ilvl w:val="0"/>
          <w:numId w:val="39"/>
        </w:numPr>
        <w:tabs>
          <w:tab w:val="clear" w:pos="360"/>
        </w:tabs>
        <w:spacing w:after="0" w:line="240" w:lineRule="auto"/>
        <w:ind w:left="709" w:hanging="283"/>
        <w:jc w:val="both"/>
        <w:rPr>
          <w:rFonts w:cs="Calibri"/>
          <w:snapToGrid w:val="0"/>
        </w:rPr>
      </w:pPr>
      <w:r w:rsidRPr="0086025D">
        <w:rPr>
          <w:rFonts w:cs="Calibri"/>
          <w:snapToGrid w:val="0"/>
        </w:rPr>
        <w:t>podczas otwarcia ofert Zamawiający po otwarciu każdej z ofert, poda obecnym:</w:t>
      </w:r>
    </w:p>
    <w:p w14:paraId="5083F9A0" w14:textId="77777777" w:rsidR="0086025D" w:rsidRPr="00B2595D" w:rsidRDefault="0086025D" w:rsidP="00B0044B">
      <w:pPr>
        <w:numPr>
          <w:ilvl w:val="0"/>
          <w:numId w:val="40"/>
        </w:numPr>
        <w:tabs>
          <w:tab w:val="clear" w:pos="360"/>
          <w:tab w:val="num" w:pos="1429"/>
        </w:tabs>
        <w:spacing w:after="0" w:line="240" w:lineRule="auto"/>
        <w:ind w:left="1429"/>
        <w:jc w:val="both"/>
        <w:rPr>
          <w:rFonts w:cs="Calibri"/>
          <w:snapToGrid w:val="0"/>
        </w:rPr>
      </w:pPr>
      <w:r w:rsidRPr="00B2595D">
        <w:rPr>
          <w:rFonts w:cs="Calibri"/>
          <w:snapToGrid w:val="0"/>
        </w:rPr>
        <w:t>stan i ilość kopert (paczek) zawierających otwieraną ofertę,</w:t>
      </w:r>
    </w:p>
    <w:p w14:paraId="720C5C98" w14:textId="61F1DD6A" w:rsidR="0086025D" w:rsidRPr="00B2595D" w:rsidRDefault="0086025D" w:rsidP="00B0044B">
      <w:pPr>
        <w:numPr>
          <w:ilvl w:val="0"/>
          <w:numId w:val="35"/>
        </w:numPr>
        <w:tabs>
          <w:tab w:val="clear" w:pos="360"/>
          <w:tab w:val="num" w:pos="1429"/>
        </w:tabs>
        <w:spacing w:after="0" w:line="240" w:lineRule="auto"/>
        <w:ind w:left="1429"/>
        <w:jc w:val="both"/>
        <w:rPr>
          <w:rFonts w:cs="Calibri"/>
          <w:snapToGrid w:val="0"/>
        </w:rPr>
      </w:pPr>
      <w:r w:rsidRPr="00B2595D">
        <w:rPr>
          <w:rFonts w:cs="Calibri"/>
          <w:snapToGrid w:val="0"/>
        </w:rPr>
        <w:t>nazwę(firmę) i adres Wykonawcy, którego oferta jest otwierana,</w:t>
      </w:r>
    </w:p>
    <w:p w14:paraId="5F491B84" w14:textId="21A6B067" w:rsidR="0086025D" w:rsidRPr="00B2595D" w:rsidRDefault="0086025D" w:rsidP="00B0044B">
      <w:pPr>
        <w:numPr>
          <w:ilvl w:val="0"/>
          <w:numId w:val="35"/>
        </w:numPr>
        <w:tabs>
          <w:tab w:val="clear" w:pos="360"/>
          <w:tab w:val="num" w:pos="720"/>
          <w:tab w:val="num" w:pos="1069"/>
        </w:tabs>
        <w:spacing w:after="0" w:line="240" w:lineRule="auto"/>
        <w:ind w:left="1429"/>
        <w:jc w:val="both"/>
        <w:rPr>
          <w:rFonts w:cs="Calibri"/>
          <w:snapToGrid w:val="0"/>
        </w:rPr>
      </w:pPr>
      <w:r w:rsidRPr="00BC7037">
        <w:rPr>
          <w:rFonts w:cs="Calibri"/>
          <w:snapToGrid w:val="0"/>
        </w:rPr>
        <w:t>informację dotyczącą ceny oferty i terminu wykonania.</w:t>
      </w:r>
    </w:p>
    <w:p w14:paraId="3C533754" w14:textId="605D6F80" w:rsidR="00DE54D1" w:rsidRDefault="00036972" w:rsidP="00036972">
      <w:pPr>
        <w:pStyle w:val="Nagwek1"/>
        <w:numPr>
          <w:ilvl w:val="0"/>
          <w:numId w:val="5"/>
        </w:numPr>
        <w:spacing w:after="120"/>
        <w:ind w:left="425" w:hanging="425"/>
      </w:pPr>
      <w:bookmarkStart w:id="25" w:name="_Toc493226741"/>
      <w:r>
        <w:t>Termin związania ofertą.</w:t>
      </w:r>
      <w:bookmarkEnd w:id="25"/>
    </w:p>
    <w:p w14:paraId="68EB2CBF" w14:textId="27FEDC2D" w:rsidR="00036972" w:rsidRPr="00036972" w:rsidRDefault="00036972" w:rsidP="00B0044B">
      <w:pPr>
        <w:pStyle w:val="Akapitzlist"/>
        <w:numPr>
          <w:ilvl w:val="0"/>
          <w:numId w:val="41"/>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Pr="00036972">
        <w:rPr>
          <w:rFonts w:cs="Calibri"/>
          <w:b/>
        </w:rPr>
        <w:t>60 dni</w:t>
      </w:r>
      <w:r w:rsidRPr="00036972">
        <w:rPr>
          <w:rFonts w:cs="Calibri"/>
        </w:rPr>
        <w:t>. Bieg terminu związania ofertą rozpoczyna się wraz z upływem terminu składania ofert.</w:t>
      </w:r>
    </w:p>
    <w:p w14:paraId="212081D1" w14:textId="3BCE36B9" w:rsidR="00036972" w:rsidRDefault="00036972" w:rsidP="00B0044B">
      <w:pPr>
        <w:pStyle w:val="Akapitzlist"/>
        <w:numPr>
          <w:ilvl w:val="0"/>
          <w:numId w:val="41"/>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Pr>
          <w:rFonts w:cs="Calibri"/>
        </w:rPr>
        <w:t xml:space="preserve"> </w:t>
      </w:r>
    </w:p>
    <w:p w14:paraId="711620EF" w14:textId="4F97F81D" w:rsidR="00036972" w:rsidRPr="00036972" w:rsidRDefault="00036972" w:rsidP="00B0044B">
      <w:pPr>
        <w:pStyle w:val="Akapitzlist"/>
        <w:numPr>
          <w:ilvl w:val="0"/>
          <w:numId w:val="41"/>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720EE03" w14:textId="73CB1060" w:rsidR="00036972" w:rsidRDefault="00036972" w:rsidP="00B0044B">
      <w:pPr>
        <w:pStyle w:val="Akapitzlist"/>
        <w:numPr>
          <w:ilvl w:val="0"/>
          <w:numId w:val="41"/>
        </w:numPr>
        <w:shd w:val="clear" w:color="auto" w:fill="FFFFFF"/>
        <w:spacing w:after="120" w:line="240" w:lineRule="auto"/>
        <w:ind w:left="284" w:hanging="284"/>
        <w:contextualSpacing w:val="0"/>
        <w:jc w:val="both"/>
        <w:rPr>
          <w:rFonts w:cs="Calibri"/>
        </w:rPr>
      </w:pPr>
      <w:r w:rsidRPr="00036972">
        <w:rPr>
          <w:rFonts w:cs="Calibri"/>
        </w:rPr>
        <w:t>Wniesienie odwołania po upływie terminu składania ofert zawiesza bieg terminu związania ofertą do czasu  ogłoszenia orzeczenia podjętego przez Krajową Izbę Odwoławczą.</w:t>
      </w:r>
    </w:p>
    <w:p w14:paraId="5040304E" w14:textId="7EDC9CE9" w:rsidR="00036972" w:rsidRDefault="00036972" w:rsidP="00036972">
      <w:pPr>
        <w:pStyle w:val="Nagwek1"/>
        <w:numPr>
          <w:ilvl w:val="0"/>
          <w:numId w:val="5"/>
        </w:numPr>
        <w:ind w:left="426" w:hanging="426"/>
      </w:pPr>
      <w:bookmarkStart w:id="26" w:name="_Toc493226742"/>
      <w:r>
        <w:t>Opis sposobu obliczenia ceny.</w:t>
      </w:r>
      <w:bookmarkEnd w:id="26"/>
    </w:p>
    <w:p w14:paraId="707C93D9" w14:textId="2B49EAC2" w:rsidR="00D93F63" w:rsidRPr="00D148C9" w:rsidRDefault="005877B6" w:rsidP="00B0044B">
      <w:pPr>
        <w:pStyle w:val="Akapitzlist"/>
        <w:numPr>
          <w:ilvl w:val="0"/>
          <w:numId w:val="42"/>
        </w:numPr>
        <w:spacing w:after="120"/>
        <w:ind w:left="284" w:hanging="284"/>
        <w:contextualSpacing w:val="0"/>
        <w:jc w:val="both"/>
      </w:pPr>
      <w:r w:rsidRPr="005877B6">
        <w:rPr>
          <w:rFonts w:ascii="Calibri" w:hAnsi="Calibri"/>
          <w:color w:val="000000"/>
        </w:rPr>
        <w:t>Podstawą do ustalenia ceny oferty jest Opis Przedmiotu Zamówienia oraz obowiązki określone w</w:t>
      </w:r>
      <w:r>
        <w:rPr>
          <w:rFonts w:ascii="Calibri" w:hAnsi="Calibri"/>
          <w:color w:val="000000"/>
        </w:rPr>
        <w:t xml:space="preserve"> Umowach Operacyjnych</w:t>
      </w:r>
      <w:r w:rsidR="00D148C9">
        <w:rPr>
          <w:rFonts w:ascii="Calibri" w:hAnsi="Calibri"/>
          <w:color w:val="000000"/>
        </w:rPr>
        <w:t xml:space="preserve"> wraz z załącznikami dla części zamówienia, o którą ubiega się Wykonawca.</w:t>
      </w:r>
    </w:p>
    <w:p w14:paraId="7595A88B" w14:textId="7DA382D7" w:rsidR="00E66C30" w:rsidRPr="00E66C30" w:rsidRDefault="00D148C9" w:rsidP="007A378C">
      <w:pPr>
        <w:pStyle w:val="Akapitzlist"/>
        <w:numPr>
          <w:ilvl w:val="0"/>
          <w:numId w:val="42"/>
        </w:numPr>
        <w:ind w:left="284" w:hanging="284"/>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załącznik nr </w:t>
      </w:r>
      <w:r w:rsidR="007A378C">
        <w:rPr>
          <w:rFonts w:ascii="Calibri" w:hAnsi="Calibri"/>
          <w:color w:val="000000"/>
        </w:rPr>
        <w:t xml:space="preserve">4 </w:t>
      </w:r>
      <w:r>
        <w:rPr>
          <w:rFonts w:ascii="Calibri" w:hAnsi="Calibri"/>
          <w:color w:val="000000"/>
        </w:rPr>
        <w:t>do SIWZ poda cenę zgodnie z wymogami formularza</w:t>
      </w:r>
      <w:r w:rsidR="00E66C30">
        <w:rPr>
          <w:rFonts w:ascii="Calibri" w:hAnsi="Calibri"/>
          <w:color w:val="000000"/>
        </w:rPr>
        <w:t>, na którą składa się :</w:t>
      </w:r>
    </w:p>
    <w:p w14:paraId="25231371" w14:textId="5389434C" w:rsidR="009821AC" w:rsidRPr="00326475" w:rsidRDefault="009821AC" w:rsidP="00326475">
      <w:pPr>
        <w:pStyle w:val="Akapitzlist"/>
        <w:numPr>
          <w:ilvl w:val="1"/>
          <w:numId w:val="55"/>
        </w:numPr>
        <w:ind w:left="709"/>
        <w:jc w:val="both"/>
        <w:rPr>
          <w:rFonts w:ascii="Calibri" w:hAnsi="Calibri"/>
          <w:color w:val="000000"/>
        </w:rPr>
      </w:pPr>
      <w:r>
        <w:rPr>
          <w:rFonts w:ascii="Calibri" w:hAnsi="Calibri"/>
          <w:color w:val="000000"/>
        </w:rPr>
        <w:t>w przypadku części dotyczących Pożyczek</w:t>
      </w:r>
      <w:r w:rsidR="00522E39">
        <w:rPr>
          <w:rFonts w:ascii="Calibri" w:hAnsi="Calibri"/>
          <w:color w:val="000000"/>
        </w:rPr>
        <w:t xml:space="preserve"> -</w:t>
      </w:r>
      <w:r>
        <w:rPr>
          <w:rFonts w:ascii="Calibri" w:hAnsi="Calibri"/>
          <w:color w:val="000000"/>
        </w:rPr>
        <w:t xml:space="preserve"> </w:t>
      </w:r>
      <w:r w:rsidR="00E66C30">
        <w:rPr>
          <w:rFonts w:ascii="Calibri" w:hAnsi="Calibri"/>
          <w:color w:val="000000"/>
        </w:rPr>
        <w:t>wynagrodzenie wynikające z pierwotnego zamówienia, wyrażone jako określona procentowo oraz kwotowo opłata za zarządzanie, powiązana z wartością pierwotnie wniesionego Wkładu Funduszu Funduszy wypłaconego na rzecz Ostatecznych Odbiorców oraz zwróconego z Inwestycji Ostatecznych Odbiorców do Instrumentu Finansowego i</w:t>
      </w:r>
      <w:r w:rsidR="00E35555">
        <w:rPr>
          <w:rFonts w:ascii="Calibri" w:hAnsi="Calibri"/>
          <w:color w:val="000000"/>
        </w:rPr>
        <w:t xml:space="preserve"> </w:t>
      </w:r>
      <w:r w:rsidR="00E66C30" w:rsidRPr="00326475">
        <w:rPr>
          <w:rFonts w:ascii="Calibri" w:hAnsi="Calibri"/>
          <w:color w:val="000000"/>
        </w:rPr>
        <w:t>wynagrodzenie wynikające z Prawa Opcji, wyrażone jako określona procentowo oraz kwotowo opłata za zarządzanie, powiązana z wartością wniesionego na podstawie Prawa Opcji Wkładu Funduszu Funduszy wypłaconego na rzecz Ostatecznych Odbiorców oraz zwróconego z Inwestycji Ostatecznych Odbiorców do Instrumentu Finansowego z zastrzeżeniem, że Wykonawca będzie uprawniony do otrzymania tego wynagrodzenia wyłącznie w przypadku skorzystania przez Zamawiającego z Prawa Opcji</w:t>
      </w:r>
      <w:r w:rsidRPr="00326475">
        <w:rPr>
          <w:rFonts w:ascii="Calibri" w:hAnsi="Calibri"/>
          <w:color w:val="000000"/>
        </w:rPr>
        <w:t>;</w:t>
      </w:r>
    </w:p>
    <w:p w14:paraId="63A14A3D" w14:textId="53E7AA67" w:rsidR="00D148C9" w:rsidRPr="009821AC" w:rsidRDefault="00522E39" w:rsidP="009821AC">
      <w:pPr>
        <w:pStyle w:val="Akapitzlist"/>
        <w:numPr>
          <w:ilvl w:val="1"/>
          <w:numId w:val="55"/>
        </w:numPr>
        <w:ind w:left="709"/>
        <w:jc w:val="both"/>
      </w:pPr>
      <w:r>
        <w:rPr>
          <w:rFonts w:ascii="Calibri" w:hAnsi="Calibri"/>
          <w:color w:val="000000"/>
        </w:rPr>
        <w:t>w</w:t>
      </w:r>
      <w:r w:rsidR="009821AC" w:rsidRPr="009821AC">
        <w:rPr>
          <w:rFonts w:ascii="Calibri" w:hAnsi="Calibri"/>
          <w:color w:val="000000"/>
        </w:rPr>
        <w:t xml:space="preserve"> przypadk</w:t>
      </w:r>
      <w:r w:rsidR="009821AC" w:rsidRPr="00522E39">
        <w:rPr>
          <w:rFonts w:ascii="Calibri" w:hAnsi="Calibri"/>
          <w:color w:val="000000"/>
        </w:rPr>
        <w:t>u części dotyczącej Poręczeń</w:t>
      </w:r>
      <w:r>
        <w:rPr>
          <w:rFonts w:ascii="Calibri" w:hAnsi="Calibri"/>
          <w:color w:val="000000"/>
        </w:rPr>
        <w:t xml:space="preserve"> -</w:t>
      </w:r>
      <w:r w:rsidR="009821AC" w:rsidRPr="00522E39">
        <w:rPr>
          <w:rFonts w:ascii="Calibri" w:hAnsi="Calibri"/>
          <w:color w:val="000000"/>
        </w:rPr>
        <w:t xml:space="preserve"> wynagrodzenie </w:t>
      </w:r>
      <w:r w:rsidR="00E35555">
        <w:rPr>
          <w:rFonts w:ascii="Calibri" w:hAnsi="Calibri"/>
          <w:color w:val="000000"/>
        </w:rPr>
        <w:t xml:space="preserve">wyrażone kwotowo </w:t>
      </w:r>
      <w:r w:rsidR="009821AC" w:rsidRPr="00522E39">
        <w:rPr>
          <w:rFonts w:ascii="Calibri" w:hAnsi="Calibri"/>
          <w:color w:val="000000"/>
        </w:rPr>
        <w:t xml:space="preserve">uwzględniające </w:t>
      </w:r>
      <w:r w:rsidR="009821AC" w:rsidRPr="009821AC">
        <w:rPr>
          <w:rFonts w:cs="Calibri"/>
        </w:rPr>
        <w:t>wszystkie koszty składające się na wykonanie przedmiotu zamówienia</w:t>
      </w:r>
      <w:r w:rsidR="009516FC">
        <w:rPr>
          <w:rFonts w:cs="Calibri"/>
        </w:rPr>
        <w:t xml:space="preserve"> (zamówienie podstawowe + Prawo Opcji)</w:t>
      </w:r>
      <w:r w:rsidR="009821AC" w:rsidRPr="009821AC">
        <w:rPr>
          <w:rFonts w:cs="Calibri"/>
        </w:rPr>
        <w:t xml:space="preserve"> i związane z jego realizacją, w tym podatek od towarów i usług, jeżeli na podstawie odrębnych przepisów przedmiot zamówienia podlega obciążeniu podatkiem od towarów i usług</w:t>
      </w:r>
    </w:p>
    <w:p w14:paraId="6456AEEA" w14:textId="6ACDC568" w:rsidR="00E66C30" w:rsidRPr="00E66C30" w:rsidRDefault="00E66C30" w:rsidP="00B0044B">
      <w:pPr>
        <w:pStyle w:val="Akapitzlist"/>
        <w:numPr>
          <w:ilvl w:val="0"/>
          <w:numId w:val="42"/>
        </w:numPr>
        <w:spacing w:after="120"/>
        <w:ind w:left="426" w:hanging="284"/>
        <w:contextualSpacing w:val="0"/>
        <w:jc w:val="both"/>
      </w:pPr>
      <w:r>
        <w:rPr>
          <w:rFonts w:ascii="Calibri" w:hAnsi="Calibri"/>
          <w:color w:val="000000"/>
        </w:rPr>
        <w:t xml:space="preserve">Cenę za realizację zamówienia </w:t>
      </w:r>
      <w:r w:rsidR="00522E39">
        <w:rPr>
          <w:rFonts w:ascii="Calibri" w:hAnsi="Calibri"/>
          <w:color w:val="000000"/>
        </w:rPr>
        <w:t>w przypadku części dotyczących Pożyczek</w:t>
      </w:r>
      <w:r>
        <w:rPr>
          <w:rFonts w:ascii="Calibri" w:hAnsi="Calibri"/>
          <w:color w:val="000000"/>
        </w:rPr>
        <w:t xml:space="preserve">, stanowi wynik przemnożenia oczekiwanej przez Wykonawcę stawki wynagrodzenia (p) wyrażonej w ujęciu procentowym, przez wartość Wkładu Funduszu Funduszy wnoszonego do Instrumentu Finansowego </w:t>
      </w:r>
      <w:r w:rsidR="000402F0">
        <w:rPr>
          <w:rFonts w:ascii="Calibri" w:hAnsi="Calibri"/>
          <w:color w:val="000000"/>
        </w:rPr>
        <w:t xml:space="preserve">- </w:t>
      </w:r>
      <w:r>
        <w:rPr>
          <w:rFonts w:ascii="Calibri" w:hAnsi="Calibri"/>
          <w:color w:val="000000"/>
        </w:rPr>
        <w:t xml:space="preserve">Pożyczka w ramach danej części zamówienia o realizację której ubiega się </w:t>
      </w:r>
      <w:r>
        <w:rPr>
          <w:rFonts w:ascii="Calibri" w:hAnsi="Calibri"/>
          <w:color w:val="000000"/>
        </w:rPr>
        <w:lastRenderedPageBreak/>
        <w:t xml:space="preserve">Wykonawca, wraz z dodatkowym Wkładem Funduszu Funduszy, wnoszonym na podstawie Prawa Opcji, tj.: </w:t>
      </w:r>
    </w:p>
    <w:p w14:paraId="10AD2558" w14:textId="77777777" w:rsidR="00E66C30" w:rsidRPr="00E66C30" w:rsidRDefault="00E66C30" w:rsidP="00E66C30">
      <w:pPr>
        <w:pStyle w:val="Akapitzlist"/>
        <w:rPr>
          <w:rFonts w:ascii="Calibri" w:hAnsi="Calibri"/>
          <w:color w:val="000000"/>
        </w:rPr>
      </w:pPr>
    </w:p>
    <w:p w14:paraId="349A0186" w14:textId="27578A05" w:rsidR="00E66C30" w:rsidRPr="000B1906" w:rsidRDefault="00E66C30" w:rsidP="00E66C30">
      <w:pPr>
        <w:pStyle w:val="Akapitzlist"/>
        <w:spacing w:after="120"/>
        <w:ind w:left="426"/>
        <w:contextualSpacing w:val="0"/>
        <w:jc w:val="center"/>
      </w:pPr>
      <w:r>
        <w:rPr>
          <w:rFonts w:ascii="Calibri" w:hAnsi="Calibri"/>
          <w:color w:val="000000"/>
        </w:rPr>
        <w:t xml:space="preserve">Cena maksymalna w zł = oczekiwana stawka wynagrodzenia p(%) x Wkład Funduszu Funduszy </w:t>
      </w:r>
      <w:r w:rsidRPr="000B1906">
        <w:rPr>
          <w:rFonts w:ascii="Calibri" w:hAnsi="Calibri"/>
          <w:color w:val="000000"/>
        </w:rPr>
        <w:t>dla danej części zamówienia wraz z Prawem Opcji.</w:t>
      </w:r>
    </w:p>
    <w:p w14:paraId="18ADEC08" w14:textId="77777777" w:rsidR="00E66C30" w:rsidRPr="00626A98" w:rsidRDefault="00E66C30" w:rsidP="00E66C30">
      <w:pPr>
        <w:pStyle w:val="Akapitzlist"/>
      </w:pPr>
    </w:p>
    <w:p w14:paraId="18A14F44" w14:textId="5C648EB7" w:rsidR="00D148C9" w:rsidRPr="000B1906" w:rsidRDefault="00464094" w:rsidP="00B0044B">
      <w:pPr>
        <w:pStyle w:val="Akapitzlist"/>
        <w:numPr>
          <w:ilvl w:val="0"/>
          <w:numId w:val="42"/>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D148C9" w:rsidRPr="00626A98">
        <w:t xml:space="preserve">Wynagrodzenie </w:t>
      </w:r>
      <w:r w:rsidR="00B818FF">
        <w:t xml:space="preserve">należne </w:t>
      </w:r>
      <w:r w:rsidR="00D148C9" w:rsidRPr="00626A98">
        <w:t xml:space="preserve">Wykonawcy będzie </w:t>
      </w:r>
      <w:r w:rsidR="00B818FF">
        <w:t xml:space="preserve">natomiast </w:t>
      </w:r>
      <w:r w:rsidR="00D148C9" w:rsidRPr="00626A98">
        <w:t>obliczane i wypłacane zgodnie z warunkami Umowy Operacyjnej</w:t>
      </w:r>
      <w:r w:rsidR="00B818FF">
        <w:t>, w zależności od osiągniętych wyników</w:t>
      </w:r>
      <w:r w:rsidR="00D148C9" w:rsidRPr="00626A98">
        <w:t>.</w:t>
      </w:r>
      <w:r w:rsidR="00B2595D" w:rsidRPr="00626A98">
        <w:t xml:space="preserve"> </w:t>
      </w:r>
      <w:bookmarkStart w:id="27" w:name="_Hlk488671233"/>
      <w:r w:rsidR="00B2595D" w:rsidRPr="000B1906">
        <w:t xml:space="preserve">Metodologię wypłaty wynagrodzenia </w:t>
      </w:r>
      <w:r w:rsidR="000B1906" w:rsidRPr="000B1906">
        <w:t xml:space="preserve">Pośrednika Finansowego </w:t>
      </w:r>
      <w:r w:rsidR="00B2595D" w:rsidRPr="000B1906">
        <w:t>zawiera załącznik nr 13 do SIWZ.</w:t>
      </w:r>
      <w:bookmarkEnd w:id="27"/>
    </w:p>
    <w:p w14:paraId="51B8ED9B" w14:textId="041643FF" w:rsidR="008209B4" w:rsidRPr="008209B4" w:rsidRDefault="008209B4" w:rsidP="00B0044B">
      <w:pPr>
        <w:pStyle w:val="Akapitzlist"/>
        <w:numPr>
          <w:ilvl w:val="0"/>
          <w:numId w:val="42"/>
        </w:numPr>
        <w:spacing w:after="120"/>
        <w:ind w:left="426" w:hanging="284"/>
        <w:contextualSpacing w:val="0"/>
        <w:jc w:val="both"/>
      </w:pPr>
      <w:r>
        <w:rPr>
          <w:rFonts w:ascii="Calibri" w:hAnsi="Calibri"/>
          <w:color w:val="000000"/>
        </w:rPr>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dla tej części zamówienia, na którą składa ofertę.</w:t>
      </w:r>
    </w:p>
    <w:p w14:paraId="090971C5" w14:textId="418E52F7" w:rsidR="008209B4" w:rsidRPr="008209B4" w:rsidRDefault="008209B4" w:rsidP="00B0044B">
      <w:pPr>
        <w:pStyle w:val="Akapitzlist"/>
        <w:numPr>
          <w:ilvl w:val="0"/>
          <w:numId w:val="42"/>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danej części zakresu przedmiotu zamówienia, w tym związane ze skorzystaniem przez Zamawiającego z Prawa Opcji.</w:t>
      </w:r>
    </w:p>
    <w:p w14:paraId="4879F6DF" w14:textId="73DB9410" w:rsidR="008209B4" w:rsidRPr="008209B4" w:rsidRDefault="008209B4" w:rsidP="00B0044B">
      <w:pPr>
        <w:pStyle w:val="Akapitzlist"/>
        <w:numPr>
          <w:ilvl w:val="0"/>
          <w:numId w:val="42"/>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49CC19E8" w14:textId="06223737" w:rsidR="008209B4" w:rsidRPr="0029557F" w:rsidRDefault="008209B4" w:rsidP="00B0044B">
      <w:pPr>
        <w:pStyle w:val="Akapitzlist"/>
        <w:numPr>
          <w:ilvl w:val="0"/>
          <w:numId w:val="42"/>
        </w:numPr>
        <w:spacing w:after="120"/>
        <w:ind w:left="426" w:hanging="284"/>
        <w:contextualSpacing w:val="0"/>
        <w:jc w:val="both"/>
      </w:pPr>
      <w:r w:rsidRPr="0029557F">
        <w:rPr>
          <w:rFonts w:ascii="Calibri" w:hAnsi="Calibri"/>
          <w:color w:val="000000"/>
        </w:rPr>
        <w:t>Oczekiwane stawki wynagrodzenia (p) wskazane w ofercie nie ulegną zmianie w czasie realizacji całego przedmiotu zamówienia i nie będą podlegać waloryzacji.</w:t>
      </w:r>
    </w:p>
    <w:p w14:paraId="69ACF718" w14:textId="51211374" w:rsidR="008209B4" w:rsidRPr="008209B4" w:rsidRDefault="008209B4" w:rsidP="00B0044B">
      <w:pPr>
        <w:pStyle w:val="Akapitzlist"/>
        <w:numPr>
          <w:ilvl w:val="0"/>
          <w:numId w:val="42"/>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1AE9E1CC" w:rsidR="008209B4" w:rsidRPr="008209B4" w:rsidRDefault="008209B4" w:rsidP="00B0044B">
      <w:pPr>
        <w:pStyle w:val="Akapitzlist"/>
        <w:numPr>
          <w:ilvl w:val="0"/>
          <w:numId w:val="42"/>
        </w:numPr>
        <w:spacing w:after="120"/>
        <w:ind w:left="426" w:hanging="284"/>
        <w:contextualSpacing w:val="0"/>
        <w:jc w:val="both"/>
      </w:pPr>
      <w:r>
        <w:rPr>
          <w:rFonts w:ascii="Calibri" w:hAnsi="Calibri"/>
          <w:color w:val="000000"/>
        </w:rPr>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5CFA5608" w14:textId="7C5D192D" w:rsidR="00600BD0" w:rsidRDefault="00E35784" w:rsidP="005D2297">
      <w:pPr>
        <w:pStyle w:val="Nagwek1"/>
        <w:numPr>
          <w:ilvl w:val="0"/>
          <w:numId w:val="5"/>
        </w:numPr>
        <w:ind w:left="426" w:hanging="426"/>
      </w:pPr>
      <w:bookmarkStart w:id="28" w:name="_Toc493226743"/>
      <w:r>
        <w:t>Kryteria oceny ofert.</w:t>
      </w:r>
      <w:bookmarkEnd w:id="28"/>
      <w:r w:rsidR="005D2297">
        <w:t xml:space="preserve"> </w:t>
      </w:r>
    </w:p>
    <w:p w14:paraId="358215EA" w14:textId="14190F42" w:rsidR="00B0044B" w:rsidRDefault="00B0044B" w:rsidP="009267D7">
      <w:pPr>
        <w:pStyle w:val="Akapitzlist"/>
        <w:ind w:left="284"/>
        <w:rPr>
          <w:rFonts w:ascii="Calibri" w:hAnsi="Calibri"/>
          <w:color w:val="000000"/>
        </w:rPr>
      </w:pPr>
    </w:p>
    <w:p w14:paraId="1A9BC3BE" w14:textId="4E53F3E8" w:rsidR="00082CD8" w:rsidRPr="00522E39" w:rsidRDefault="00384C1A" w:rsidP="00B0044B">
      <w:pPr>
        <w:pStyle w:val="Akapitzlist"/>
        <w:numPr>
          <w:ilvl w:val="0"/>
          <w:numId w:val="50"/>
        </w:numPr>
        <w:ind w:left="284" w:hanging="284"/>
        <w:rPr>
          <w:color w:val="000000"/>
        </w:rPr>
      </w:pPr>
      <w:r w:rsidRPr="00522E39">
        <w:rPr>
          <w:b/>
          <w:color w:val="000000"/>
        </w:rPr>
        <w:t>Przy wyborze oferty</w:t>
      </w:r>
      <w:r w:rsidR="00B0044B" w:rsidRPr="00522E39">
        <w:rPr>
          <w:b/>
          <w:color w:val="000000"/>
        </w:rPr>
        <w:t xml:space="preserve"> w częściach </w:t>
      </w:r>
      <w:r w:rsidR="00BC4D9E">
        <w:rPr>
          <w:b/>
          <w:color w:val="000000"/>
        </w:rPr>
        <w:t>I-I</w:t>
      </w:r>
      <w:r w:rsidR="007C783A">
        <w:rPr>
          <w:b/>
          <w:color w:val="000000"/>
        </w:rPr>
        <w:t>II</w:t>
      </w:r>
      <w:r w:rsidR="00BC4D9E">
        <w:rPr>
          <w:b/>
          <w:color w:val="000000"/>
        </w:rPr>
        <w:t xml:space="preserve"> </w:t>
      </w:r>
      <w:r w:rsidR="00B0044B" w:rsidRPr="00522E39">
        <w:rPr>
          <w:b/>
          <w:color w:val="000000"/>
        </w:rPr>
        <w:t>(</w:t>
      </w:r>
      <w:r w:rsidR="008D4DE0" w:rsidRPr="00522E39">
        <w:rPr>
          <w:b/>
          <w:color w:val="000000"/>
        </w:rPr>
        <w:t>POŻYCZKI</w:t>
      </w:r>
      <w:r w:rsidR="00B0044B" w:rsidRPr="00522E39">
        <w:rPr>
          <w:b/>
          <w:color w:val="000000"/>
        </w:rPr>
        <w:t>)</w:t>
      </w:r>
      <w:r w:rsidRPr="00522E39">
        <w:rPr>
          <w:b/>
          <w:color w:val="000000"/>
        </w:rPr>
        <w:t xml:space="preserve"> Zamawiający </w:t>
      </w:r>
      <w:r w:rsidR="00B0044B" w:rsidRPr="00522E39">
        <w:rPr>
          <w:b/>
          <w:color w:val="000000"/>
        </w:rPr>
        <w:t xml:space="preserve">będzie się </w:t>
      </w:r>
      <w:r w:rsidRPr="00522E39">
        <w:rPr>
          <w:b/>
          <w:color w:val="000000"/>
        </w:rPr>
        <w:t>kierował następującymi kryteriami i ich wagą</w:t>
      </w:r>
      <w:r w:rsidRPr="00522E39">
        <w:rPr>
          <w:color w:val="000000"/>
        </w:rPr>
        <w:t>:</w:t>
      </w:r>
    </w:p>
    <w:tbl>
      <w:tblPr>
        <w:tblStyle w:val="Tabela-Siatka"/>
        <w:tblW w:w="0" w:type="auto"/>
        <w:tblLook w:val="04A0" w:firstRow="1" w:lastRow="0" w:firstColumn="1" w:lastColumn="0" w:noHBand="0" w:noVBand="1"/>
      </w:tblPr>
      <w:tblGrid>
        <w:gridCol w:w="704"/>
        <w:gridCol w:w="6237"/>
        <w:gridCol w:w="1815"/>
      </w:tblGrid>
      <w:tr w:rsidR="0029557F" w:rsidRPr="005B0065" w14:paraId="2A0939DD" w14:textId="77777777" w:rsidTr="009821AC">
        <w:trPr>
          <w:trHeight w:val="299"/>
        </w:trPr>
        <w:tc>
          <w:tcPr>
            <w:tcW w:w="704" w:type="dxa"/>
            <w:tcBorders>
              <w:bottom w:val="single" w:sz="4" w:space="0" w:color="auto"/>
            </w:tcBorders>
            <w:shd w:val="clear" w:color="auto" w:fill="DEEAF6" w:themeFill="accent5" w:themeFillTint="33"/>
          </w:tcPr>
          <w:p w14:paraId="006E5068" w14:textId="77777777" w:rsidR="0029557F" w:rsidRPr="005B0065" w:rsidRDefault="0029557F" w:rsidP="009821AC">
            <w:pPr>
              <w:jc w:val="center"/>
              <w:rPr>
                <w:b/>
              </w:rPr>
            </w:pPr>
            <w:r w:rsidRPr="005B0065">
              <w:rPr>
                <w:b/>
              </w:rPr>
              <w:t>L.p.</w:t>
            </w:r>
          </w:p>
        </w:tc>
        <w:tc>
          <w:tcPr>
            <w:tcW w:w="6237" w:type="dxa"/>
            <w:tcBorders>
              <w:bottom w:val="single" w:sz="4" w:space="0" w:color="auto"/>
            </w:tcBorders>
            <w:shd w:val="clear" w:color="auto" w:fill="DEEAF6" w:themeFill="accent5" w:themeFillTint="33"/>
          </w:tcPr>
          <w:p w14:paraId="230F4B19" w14:textId="77777777" w:rsidR="0029557F" w:rsidRPr="005B0065" w:rsidRDefault="0029557F" w:rsidP="009821AC">
            <w:pPr>
              <w:jc w:val="center"/>
              <w:rPr>
                <w:b/>
              </w:rPr>
            </w:pPr>
            <w:r w:rsidRPr="005B0065">
              <w:rPr>
                <w:b/>
              </w:rPr>
              <w:t>KRYTERIUM</w:t>
            </w:r>
          </w:p>
        </w:tc>
        <w:tc>
          <w:tcPr>
            <w:tcW w:w="1815" w:type="dxa"/>
            <w:tcBorders>
              <w:bottom w:val="single" w:sz="4" w:space="0" w:color="auto"/>
            </w:tcBorders>
            <w:shd w:val="clear" w:color="auto" w:fill="DEEAF6" w:themeFill="accent5" w:themeFillTint="33"/>
          </w:tcPr>
          <w:p w14:paraId="1CC0C318" w14:textId="77777777" w:rsidR="0029557F" w:rsidRPr="00B2595D" w:rsidRDefault="0029557F" w:rsidP="009821AC">
            <w:pPr>
              <w:jc w:val="center"/>
              <w:rPr>
                <w:b/>
              </w:rPr>
            </w:pPr>
            <w:r w:rsidRPr="00B2595D">
              <w:rPr>
                <w:b/>
              </w:rPr>
              <w:t>WAGA</w:t>
            </w:r>
          </w:p>
        </w:tc>
      </w:tr>
      <w:tr w:rsidR="0029557F" w:rsidRPr="005B0065" w14:paraId="02A8FEC1" w14:textId="77777777" w:rsidTr="009821AC">
        <w:trPr>
          <w:trHeight w:val="282"/>
        </w:trPr>
        <w:tc>
          <w:tcPr>
            <w:tcW w:w="704" w:type="dxa"/>
            <w:shd w:val="clear" w:color="auto" w:fill="DEEAF6" w:themeFill="accent5" w:themeFillTint="33"/>
          </w:tcPr>
          <w:p w14:paraId="3EFD8FB7" w14:textId="77777777" w:rsidR="0029557F" w:rsidRPr="005B0065" w:rsidRDefault="0029557F" w:rsidP="009821AC">
            <w:pPr>
              <w:jc w:val="center"/>
              <w:rPr>
                <w:b/>
              </w:rPr>
            </w:pPr>
            <w:r w:rsidRPr="005B0065">
              <w:rPr>
                <w:b/>
              </w:rPr>
              <w:t>1.</w:t>
            </w:r>
          </w:p>
        </w:tc>
        <w:tc>
          <w:tcPr>
            <w:tcW w:w="6237"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6021"/>
            </w:tblGrid>
            <w:tr w:rsidR="0029557F" w:rsidRPr="005B0065" w14:paraId="4BBCC0E0" w14:textId="77777777" w:rsidTr="009821AC">
              <w:trPr>
                <w:trHeight w:val="271"/>
              </w:trPr>
              <w:tc>
                <w:tcPr>
                  <w:tcW w:w="0" w:type="auto"/>
                </w:tcPr>
                <w:p w14:paraId="207F390F"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 xml:space="preserve">Cena oferty rozumiana jako poziom oczekiwanego wynagrodzenia Pośredników Finansowych – „C” </w:t>
                  </w:r>
                </w:p>
              </w:tc>
            </w:tr>
          </w:tbl>
          <w:p w14:paraId="234035B5" w14:textId="77777777" w:rsidR="0029557F" w:rsidRPr="005B0065" w:rsidRDefault="0029557F" w:rsidP="009821AC"/>
        </w:tc>
        <w:tc>
          <w:tcPr>
            <w:tcW w:w="1815" w:type="dxa"/>
            <w:shd w:val="clear" w:color="auto" w:fill="DEEAF6" w:themeFill="accent5" w:themeFillTint="33"/>
          </w:tcPr>
          <w:p w14:paraId="71591C8B" w14:textId="77777777" w:rsidR="0029557F" w:rsidRPr="005B0065" w:rsidRDefault="0029557F" w:rsidP="009821AC">
            <w:pPr>
              <w:jc w:val="center"/>
              <w:rPr>
                <w:b/>
              </w:rPr>
            </w:pPr>
            <w:r w:rsidRPr="005B0065">
              <w:rPr>
                <w:b/>
              </w:rPr>
              <w:t>50%</w:t>
            </w:r>
          </w:p>
        </w:tc>
      </w:tr>
      <w:tr w:rsidR="0029557F" w:rsidRPr="005B0065" w14:paraId="7A2A596A" w14:textId="77777777" w:rsidTr="009821AC">
        <w:trPr>
          <w:trHeight w:val="282"/>
        </w:trPr>
        <w:tc>
          <w:tcPr>
            <w:tcW w:w="704" w:type="dxa"/>
            <w:shd w:val="clear" w:color="auto" w:fill="DEEAF6" w:themeFill="accent5" w:themeFillTint="33"/>
          </w:tcPr>
          <w:p w14:paraId="2841E823" w14:textId="77777777" w:rsidR="0029557F" w:rsidRPr="005B0065" w:rsidRDefault="0029557F" w:rsidP="009821AC">
            <w:pPr>
              <w:jc w:val="center"/>
              <w:rPr>
                <w:b/>
              </w:rPr>
            </w:pPr>
            <w:r w:rsidRPr="005B0065">
              <w:rPr>
                <w:b/>
              </w:rPr>
              <w:t>2.</w:t>
            </w:r>
          </w:p>
        </w:tc>
        <w:tc>
          <w:tcPr>
            <w:tcW w:w="6237"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5156"/>
            </w:tblGrid>
            <w:tr w:rsidR="0029557F" w:rsidRPr="005B0065" w14:paraId="5DDECEBD" w14:textId="77777777" w:rsidTr="009821AC">
              <w:trPr>
                <w:trHeight w:val="266"/>
              </w:trPr>
              <w:tc>
                <w:tcPr>
                  <w:tcW w:w="0" w:type="auto"/>
                </w:tcPr>
                <w:p w14:paraId="03735F23"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 xml:space="preserve">Jakość oferty – „J” </w:t>
                  </w:r>
                </w:p>
                <w:p w14:paraId="7C1572B7"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 xml:space="preserve">na którą składa się ocena w poniższych podkryteriach: </w:t>
                  </w:r>
                </w:p>
              </w:tc>
            </w:tr>
          </w:tbl>
          <w:p w14:paraId="47AE1708" w14:textId="77777777" w:rsidR="0029557F" w:rsidRPr="005B0065" w:rsidRDefault="0029557F" w:rsidP="009821AC"/>
        </w:tc>
        <w:tc>
          <w:tcPr>
            <w:tcW w:w="1815" w:type="dxa"/>
            <w:shd w:val="clear" w:color="auto" w:fill="DEEAF6" w:themeFill="accent5" w:themeFillTint="33"/>
          </w:tcPr>
          <w:p w14:paraId="7CB656BC" w14:textId="77777777" w:rsidR="0029557F" w:rsidRPr="005B0065" w:rsidRDefault="0029557F" w:rsidP="009821AC">
            <w:pPr>
              <w:jc w:val="center"/>
              <w:rPr>
                <w:b/>
              </w:rPr>
            </w:pPr>
            <w:r w:rsidRPr="005B0065">
              <w:rPr>
                <w:b/>
              </w:rPr>
              <w:t>50%</w:t>
            </w:r>
          </w:p>
        </w:tc>
      </w:tr>
      <w:tr w:rsidR="0029557F" w:rsidRPr="005B0065" w14:paraId="158B65CF" w14:textId="77777777" w:rsidTr="009821AC">
        <w:trPr>
          <w:trHeight w:val="282"/>
        </w:trPr>
        <w:tc>
          <w:tcPr>
            <w:tcW w:w="704" w:type="dxa"/>
          </w:tcPr>
          <w:p w14:paraId="45B51FBC" w14:textId="77777777" w:rsidR="0029557F" w:rsidRPr="005B0065" w:rsidRDefault="0029557F" w:rsidP="009821AC">
            <w:pPr>
              <w:jc w:val="center"/>
              <w:rPr>
                <w:b/>
              </w:rPr>
            </w:pPr>
            <w:r w:rsidRPr="005B0065">
              <w:rPr>
                <w:b/>
              </w:rPr>
              <w:t>2.1</w:t>
            </w:r>
          </w:p>
        </w:tc>
        <w:tc>
          <w:tcPr>
            <w:tcW w:w="6237" w:type="dxa"/>
          </w:tcPr>
          <w:tbl>
            <w:tblPr>
              <w:tblW w:w="0" w:type="auto"/>
              <w:tblBorders>
                <w:top w:val="nil"/>
                <w:left w:val="nil"/>
                <w:bottom w:val="nil"/>
                <w:right w:val="nil"/>
              </w:tblBorders>
              <w:tblLook w:val="0000" w:firstRow="0" w:lastRow="0" w:firstColumn="0" w:lastColumn="0" w:noHBand="0" w:noVBand="0"/>
            </w:tblPr>
            <w:tblGrid>
              <w:gridCol w:w="3211"/>
            </w:tblGrid>
            <w:tr w:rsidR="0029557F" w:rsidRPr="005B0065" w14:paraId="22072BA2" w14:textId="77777777" w:rsidTr="009821AC">
              <w:trPr>
                <w:trHeight w:val="115"/>
              </w:trPr>
              <w:tc>
                <w:tcPr>
                  <w:tcW w:w="0" w:type="auto"/>
                </w:tcPr>
                <w:p w14:paraId="508F3C3F"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 xml:space="preserve">Długość Okresu Budowy Portfela </w:t>
                  </w:r>
                </w:p>
              </w:tc>
            </w:tr>
          </w:tbl>
          <w:p w14:paraId="0821AB2A" w14:textId="77777777" w:rsidR="0029557F" w:rsidRPr="005B0065" w:rsidRDefault="0029557F" w:rsidP="009821AC"/>
        </w:tc>
        <w:tc>
          <w:tcPr>
            <w:tcW w:w="1815" w:type="dxa"/>
          </w:tcPr>
          <w:p w14:paraId="0EB01E69" w14:textId="77777777" w:rsidR="0029557F" w:rsidRPr="005B0065" w:rsidRDefault="0029557F" w:rsidP="009821AC">
            <w:pPr>
              <w:jc w:val="center"/>
              <w:rPr>
                <w:b/>
              </w:rPr>
            </w:pPr>
            <w:r w:rsidRPr="005B0065">
              <w:rPr>
                <w:b/>
              </w:rPr>
              <w:t>5%</w:t>
            </w:r>
          </w:p>
        </w:tc>
      </w:tr>
      <w:tr w:rsidR="0029557F" w:rsidRPr="005B0065" w14:paraId="499DE636" w14:textId="77777777" w:rsidTr="009821AC">
        <w:trPr>
          <w:trHeight w:val="282"/>
        </w:trPr>
        <w:tc>
          <w:tcPr>
            <w:tcW w:w="704" w:type="dxa"/>
          </w:tcPr>
          <w:p w14:paraId="1FCD6A80" w14:textId="77777777" w:rsidR="0029557F" w:rsidRPr="005B0065" w:rsidRDefault="0029557F" w:rsidP="009821AC">
            <w:pPr>
              <w:jc w:val="center"/>
              <w:rPr>
                <w:b/>
              </w:rPr>
            </w:pPr>
            <w:r w:rsidRPr="005B0065">
              <w:rPr>
                <w:b/>
              </w:rPr>
              <w:t>2.2</w:t>
            </w:r>
          </w:p>
        </w:tc>
        <w:tc>
          <w:tcPr>
            <w:tcW w:w="6237" w:type="dxa"/>
          </w:tcPr>
          <w:p w14:paraId="267B8219" w14:textId="77777777" w:rsidR="0029557F" w:rsidRPr="005B0065" w:rsidRDefault="0029557F" w:rsidP="009821AC">
            <w:r w:rsidRPr="005B0065">
              <w:t xml:space="preserve">  </w:t>
            </w:r>
            <w:r w:rsidRPr="005B0065">
              <w:rPr>
                <w:rFonts w:cs="Calibri"/>
                <w:b/>
                <w:bCs/>
                <w:color w:val="000000"/>
              </w:rPr>
              <w:t xml:space="preserve">Realizacja wskaźników </w:t>
            </w:r>
          </w:p>
        </w:tc>
        <w:tc>
          <w:tcPr>
            <w:tcW w:w="1815" w:type="dxa"/>
          </w:tcPr>
          <w:p w14:paraId="6B3ACB80" w14:textId="77777777" w:rsidR="0029557F" w:rsidRPr="005B0065" w:rsidRDefault="0029557F" w:rsidP="009821AC">
            <w:pPr>
              <w:jc w:val="center"/>
              <w:rPr>
                <w:b/>
              </w:rPr>
            </w:pPr>
            <w:r w:rsidRPr="005B0065">
              <w:rPr>
                <w:b/>
              </w:rPr>
              <w:t>10%</w:t>
            </w:r>
          </w:p>
        </w:tc>
      </w:tr>
      <w:tr w:rsidR="0029557F" w:rsidRPr="005B0065" w14:paraId="5030B249" w14:textId="77777777" w:rsidTr="009821AC">
        <w:trPr>
          <w:trHeight w:val="282"/>
        </w:trPr>
        <w:tc>
          <w:tcPr>
            <w:tcW w:w="704" w:type="dxa"/>
          </w:tcPr>
          <w:p w14:paraId="49957112" w14:textId="77777777" w:rsidR="0029557F" w:rsidRPr="005B0065" w:rsidRDefault="0029557F" w:rsidP="009821AC">
            <w:pPr>
              <w:jc w:val="center"/>
              <w:rPr>
                <w:b/>
              </w:rPr>
            </w:pPr>
            <w:r w:rsidRPr="005B0065">
              <w:rPr>
                <w:b/>
              </w:rPr>
              <w:t>2.3</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29557F" w:rsidRPr="005B0065" w14:paraId="27CA95BB" w14:textId="77777777" w:rsidTr="009821AC">
              <w:trPr>
                <w:trHeight w:val="115"/>
              </w:trPr>
              <w:tc>
                <w:tcPr>
                  <w:tcW w:w="0" w:type="auto"/>
                </w:tcPr>
                <w:p w14:paraId="051F9603"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 xml:space="preserve">Zdolność do pozyskania dodatkowego Wkładu Pośrednika Finansowego </w:t>
                  </w:r>
                </w:p>
              </w:tc>
            </w:tr>
          </w:tbl>
          <w:p w14:paraId="21DEF9F5" w14:textId="77777777" w:rsidR="0029557F" w:rsidRPr="005B0065" w:rsidRDefault="0029557F" w:rsidP="009821AC"/>
        </w:tc>
        <w:tc>
          <w:tcPr>
            <w:tcW w:w="1815" w:type="dxa"/>
          </w:tcPr>
          <w:p w14:paraId="0227E960" w14:textId="77777777" w:rsidR="0029557F" w:rsidRPr="005B0065" w:rsidRDefault="0029557F" w:rsidP="009821AC">
            <w:pPr>
              <w:jc w:val="center"/>
              <w:rPr>
                <w:b/>
              </w:rPr>
            </w:pPr>
            <w:r w:rsidRPr="005B0065">
              <w:rPr>
                <w:b/>
              </w:rPr>
              <w:t>5%</w:t>
            </w:r>
          </w:p>
        </w:tc>
      </w:tr>
      <w:tr w:rsidR="0029557F" w:rsidRPr="005B0065" w14:paraId="6FF037D4" w14:textId="77777777" w:rsidTr="009821AC">
        <w:trPr>
          <w:trHeight w:val="282"/>
        </w:trPr>
        <w:tc>
          <w:tcPr>
            <w:tcW w:w="704" w:type="dxa"/>
          </w:tcPr>
          <w:p w14:paraId="77346D04" w14:textId="77777777" w:rsidR="0029557F" w:rsidRPr="005B0065" w:rsidRDefault="0029557F" w:rsidP="009821AC">
            <w:pPr>
              <w:jc w:val="center"/>
              <w:rPr>
                <w:b/>
              </w:rPr>
            </w:pPr>
            <w:r w:rsidRPr="005B0065">
              <w:rPr>
                <w:b/>
              </w:rPr>
              <w:t>2.4</w:t>
            </w:r>
          </w:p>
        </w:tc>
        <w:tc>
          <w:tcPr>
            <w:tcW w:w="6237" w:type="dxa"/>
          </w:tcPr>
          <w:tbl>
            <w:tblPr>
              <w:tblW w:w="0" w:type="auto"/>
              <w:tblBorders>
                <w:top w:val="nil"/>
                <w:left w:val="nil"/>
                <w:bottom w:val="nil"/>
                <w:right w:val="nil"/>
              </w:tblBorders>
              <w:tblLook w:val="0000" w:firstRow="0" w:lastRow="0" w:firstColumn="0" w:lastColumn="0" w:noHBand="0" w:noVBand="0"/>
            </w:tblPr>
            <w:tblGrid>
              <w:gridCol w:w="2508"/>
            </w:tblGrid>
            <w:tr w:rsidR="0029557F" w:rsidRPr="005B0065" w14:paraId="110DC433" w14:textId="77777777" w:rsidTr="009821AC">
              <w:trPr>
                <w:trHeight w:val="115"/>
              </w:trPr>
              <w:tc>
                <w:tcPr>
                  <w:tcW w:w="0" w:type="auto"/>
                </w:tcPr>
                <w:p w14:paraId="314722C6" w14:textId="77777777" w:rsidR="0029557F" w:rsidRPr="005B0065" w:rsidRDefault="0029557F" w:rsidP="009821AC">
                  <w:pPr>
                    <w:autoSpaceDE w:val="0"/>
                    <w:autoSpaceDN w:val="0"/>
                    <w:adjustRightInd w:val="0"/>
                    <w:spacing w:after="0" w:line="240" w:lineRule="auto"/>
                    <w:rPr>
                      <w:rFonts w:cs="Calibri"/>
                      <w:color w:val="000000"/>
                    </w:rPr>
                  </w:pPr>
                  <w:r w:rsidRPr="005B0065">
                    <w:rPr>
                      <w:rFonts w:cs="Calibri"/>
                      <w:b/>
                      <w:bCs/>
                      <w:color w:val="000000"/>
                    </w:rPr>
                    <w:t>Sieć dystrybucji pożyczek</w:t>
                  </w:r>
                </w:p>
              </w:tc>
            </w:tr>
          </w:tbl>
          <w:p w14:paraId="582C89D4" w14:textId="77777777" w:rsidR="0029557F" w:rsidRPr="005B0065" w:rsidRDefault="0029557F" w:rsidP="009821AC">
            <w:pPr>
              <w:autoSpaceDE w:val="0"/>
              <w:autoSpaceDN w:val="0"/>
              <w:adjustRightInd w:val="0"/>
              <w:rPr>
                <w:rFonts w:cs="Calibri"/>
                <w:b/>
                <w:bCs/>
                <w:color w:val="000000"/>
              </w:rPr>
            </w:pPr>
          </w:p>
        </w:tc>
        <w:tc>
          <w:tcPr>
            <w:tcW w:w="1815" w:type="dxa"/>
          </w:tcPr>
          <w:p w14:paraId="3FB077C9" w14:textId="77777777" w:rsidR="0029557F" w:rsidRPr="005B0065" w:rsidRDefault="0029557F" w:rsidP="009821AC">
            <w:pPr>
              <w:jc w:val="center"/>
              <w:rPr>
                <w:b/>
              </w:rPr>
            </w:pPr>
            <w:r w:rsidRPr="005B0065">
              <w:rPr>
                <w:b/>
              </w:rPr>
              <w:t>15%</w:t>
            </w:r>
          </w:p>
        </w:tc>
      </w:tr>
      <w:tr w:rsidR="0029557F" w:rsidRPr="005B0065" w14:paraId="7F62099F" w14:textId="77777777" w:rsidTr="009821AC">
        <w:trPr>
          <w:trHeight w:val="282"/>
        </w:trPr>
        <w:tc>
          <w:tcPr>
            <w:tcW w:w="704" w:type="dxa"/>
          </w:tcPr>
          <w:p w14:paraId="6D9AA9BD" w14:textId="77777777" w:rsidR="0029557F" w:rsidRPr="005B0065" w:rsidRDefault="0029557F" w:rsidP="009821AC">
            <w:pPr>
              <w:jc w:val="center"/>
              <w:rPr>
                <w:b/>
              </w:rPr>
            </w:pPr>
            <w:r w:rsidRPr="005B0065">
              <w:rPr>
                <w:b/>
              </w:rPr>
              <w:t>2.5</w:t>
            </w:r>
          </w:p>
        </w:tc>
        <w:tc>
          <w:tcPr>
            <w:tcW w:w="6237" w:type="dxa"/>
          </w:tcPr>
          <w:p w14:paraId="616E9CE3" w14:textId="77777777" w:rsidR="0029557F" w:rsidRPr="005B0065" w:rsidRDefault="0029557F" w:rsidP="009821AC">
            <w:pPr>
              <w:autoSpaceDE w:val="0"/>
              <w:autoSpaceDN w:val="0"/>
              <w:adjustRightInd w:val="0"/>
              <w:rPr>
                <w:rFonts w:cs="Calibri"/>
                <w:b/>
                <w:bCs/>
                <w:color w:val="000000"/>
              </w:rPr>
            </w:pPr>
            <w:r w:rsidRPr="005B0065">
              <w:rPr>
                <w:rFonts w:cs="Calibri"/>
                <w:b/>
                <w:bCs/>
                <w:color w:val="000000"/>
              </w:rPr>
              <w:t xml:space="preserve">  Doświadczenie kluczowego personelu</w:t>
            </w:r>
          </w:p>
        </w:tc>
        <w:tc>
          <w:tcPr>
            <w:tcW w:w="1815" w:type="dxa"/>
          </w:tcPr>
          <w:p w14:paraId="6B859996" w14:textId="77777777" w:rsidR="0029557F" w:rsidRPr="005B0065" w:rsidRDefault="0029557F" w:rsidP="009821AC">
            <w:pPr>
              <w:jc w:val="center"/>
              <w:rPr>
                <w:b/>
              </w:rPr>
            </w:pPr>
            <w:r w:rsidRPr="005B0065">
              <w:rPr>
                <w:b/>
              </w:rPr>
              <w:t>15%</w:t>
            </w:r>
          </w:p>
        </w:tc>
      </w:tr>
    </w:tbl>
    <w:p w14:paraId="19DDF968" w14:textId="77777777" w:rsidR="00F1409D" w:rsidRPr="005B0065" w:rsidRDefault="00F1409D" w:rsidP="00F1409D">
      <w:pPr>
        <w:pStyle w:val="Akapitzlist"/>
        <w:ind w:left="426"/>
        <w:rPr>
          <w:b/>
        </w:rPr>
      </w:pPr>
    </w:p>
    <w:p w14:paraId="6452985D" w14:textId="1339577C" w:rsidR="0029557F" w:rsidRPr="005B0065" w:rsidRDefault="0029557F" w:rsidP="0029557F">
      <w:pPr>
        <w:pStyle w:val="Akapitzlist"/>
        <w:numPr>
          <w:ilvl w:val="1"/>
          <w:numId w:val="54"/>
        </w:numPr>
        <w:ind w:left="426" w:hanging="426"/>
        <w:rPr>
          <w:b/>
        </w:rPr>
      </w:pPr>
      <w:r w:rsidRPr="005B0065">
        <w:rPr>
          <w:b/>
        </w:rPr>
        <w:t>KRYTERIUM I - Cena „C” rozumiana</w:t>
      </w:r>
      <w:r w:rsidRPr="005B0065">
        <w:t xml:space="preserve"> </w:t>
      </w:r>
      <w:r w:rsidRPr="005B0065">
        <w:rPr>
          <w:b/>
        </w:rPr>
        <w:t>jako poziom oczekiwanego wynagrodzenia Pośredników Finansowych – waga 50 %</w:t>
      </w:r>
    </w:p>
    <w:p w14:paraId="4FAC1F25" w14:textId="731B0470" w:rsidR="0029557F" w:rsidRPr="005B0065" w:rsidRDefault="0029557F" w:rsidP="0029557F">
      <w:pPr>
        <w:jc w:val="both"/>
      </w:pPr>
      <w:r w:rsidRPr="005B0065">
        <w:lastRenderedPageBreak/>
        <w:t>Wykonawca będzie uprawniony do otrzymywania wynagrodzenia w formie opłaty za zarządzanie, stanowiąc</w:t>
      </w:r>
      <w:r w:rsidR="000402F0">
        <w:t>ej</w:t>
      </w:r>
      <w:r w:rsidRPr="005B0065">
        <w:t xml:space="preserve"> cenę za realizację zamówienia. Ocenie podlega wysokość oczekiwanego wynagrodzenia Wykonawcy powiązanego z wynikami wdrażania Instrumentu Finansowego.</w:t>
      </w:r>
    </w:p>
    <w:p w14:paraId="724BA3FB" w14:textId="77777777" w:rsidR="0029557F" w:rsidRPr="005B0065" w:rsidRDefault="0029557F" w:rsidP="0029557F">
      <w:pPr>
        <w:jc w:val="both"/>
      </w:pPr>
      <w:r w:rsidRPr="005B0065">
        <w:t>W ramach tego kryterium oceny ofert Wykonawca może otrzymać maksymalnie 50 pkt.</w:t>
      </w:r>
    </w:p>
    <w:p w14:paraId="5ADEC33A" w14:textId="77777777" w:rsidR="0029557F" w:rsidRPr="005B0065" w:rsidRDefault="0029557F" w:rsidP="0029557F">
      <w:pPr>
        <w:jc w:val="both"/>
      </w:pPr>
      <w:r w:rsidRPr="005B0065">
        <w:t>Punkty przyznane Wykonawcom w ramach kryterium obliczane są według wzoru:</w:t>
      </w:r>
    </w:p>
    <w:p w14:paraId="2EF46967" w14:textId="487C71D8" w:rsidR="0029557F" w:rsidRPr="005B0065" w:rsidRDefault="002F2583" w:rsidP="0029557F">
      <w:r w:rsidRPr="005B0065">
        <w:t>P</w:t>
      </w:r>
      <w:r w:rsidRPr="005B0065">
        <w:rPr>
          <w:vertAlign w:val="subscript"/>
        </w:rPr>
        <w:t>i</w:t>
      </w:r>
      <w:r w:rsidR="0029557F" w:rsidRPr="005B0065">
        <w:t xml:space="preserve"> </w:t>
      </w:r>
      <w:r w:rsidRPr="005B0065">
        <w:t>(C)</w:t>
      </w:r>
      <w:r w:rsidR="0029557F" w:rsidRPr="005B0065">
        <w:t xml:space="preserve">= </w:t>
      </w:r>
      <w:r w:rsidRPr="005B0065">
        <w:t>C</w:t>
      </w:r>
      <w:r w:rsidRPr="005B0065">
        <w:rPr>
          <w:vertAlign w:val="subscript"/>
        </w:rPr>
        <w:t>min</w:t>
      </w:r>
      <w:r w:rsidRPr="005B0065">
        <w:t xml:space="preserve"> </w:t>
      </w:r>
      <w:r w:rsidR="0029557F" w:rsidRPr="005B0065">
        <w:t xml:space="preserve">/ </w:t>
      </w:r>
      <w:r w:rsidRPr="005B0065">
        <w:t>C</w:t>
      </w:r>
      <w:r w:rsidRPr="005B0065">
        <w:rPr>
          <w:vertAlign w:val="subscript"/>
        </w:rPr>
        <w:t>i</w:t>
      </w:r>
      <w:r w:rsidRPr="005B0065">
        <w:t xml:space="preserve"> </w:t>
      </w:r>
      <w:r w:rsidR="0029557F" w:rsidRPr="005B0065">
        <w:t>* 50</w:t>
      </w:r>
    </w:p>
    <w:p w14:paraId="717C6C62" w14:textId="397B154C" w:rsidR="0029557F" w:rsidRPr="005B0065" w:rsidRDefault="0029557F" w:rsidP="0029557F">
      <w:r w:rsidRPr="005B0065">
        <w:t>gdzie:</w:t>
      </w:r>
    </w:p>
    <w:p w14:paraId="41ECDA41" w14:textId="5543D518" w:rsidR="002F2583" w:rsidRPr="005B0065" w:rsidRDefault="002F2583" w:rsidP="0029557F">
      <w:r w:rsidRPr="005B0065">
        <w:t>P</w:t>
      </w:r>
      <w:r w:rsidRPr="005B0065">
        <w:rPr>
          <w:vertAlign w:val="subscript"/>
        </w:rPr>
        <w:t>i</w:t>
      </w:r>
      <w:r w:rsidRPr="005B0065">
        <w:t xml:space="preserve"> (C)- liczba punktów przyznana badanej ofercie w kryterium „Cena”</w:t>
      </w:r>
    </w:p>
    <w:p w14:paraId="4D56CEE2" w14:textId="3FC5980D" w:rsidR="0029557F" w:rsidRPr="005B0065" w:rsidRDefault="00782C5E" w:rsidP="0029557F">
      <w:pPr>
        <w:spacing w:after="0" w:line="360" w:lineRule="auto"/>
      </w:pPr>
      <w:r w:rsidRPr="005B0065">
        <w:t>C</w:t>
      </w:r>
      <w:r w:rsidRPr="005B0065">
        <w:rPr>
          <w:vertAlign w:val="subscript"/>
        </w:rPr>
        <w:t>min</w:t>
      </w:r>
      <w:r w:rsidRPr="005B0065">
        <w:t xml:space="preserve"> – najniższa zaproponowana cena w ramach wszystkich ofert dla danej części zamówienia;</w:t>
      </w:r>
    </w:p>
    <w:p w14:paraId="164B8181" w14:textId="5739D7A3" w:rsidR="0029557F" w:rsidRPr="005B0065" w:rsidRDefault="00782C5E" w:rsidP="0029557F">
      <w:pPr>
        <w:spacing w:after="0" w:line="360" w:lineRule="auto"/>
      </w:pPr>
      <w:r w:rsidRPr="005B0065">
        <w:t>C</w:t>
      </w:r>
      <w:r w:rsidRPr="005B0065">
        <w:rPr>
          <w:vertAlign w:val="subscript"/>
        </w:rPr>
        <w:t>i</w:t>
      </w:r>
      <w:r w:rsidRPr="005B0065">
        <w:t xml:space="preserve"> – zaproponowana cena w ramach </w:t>
      </w:r>
      <w:r w:rsidR="003318C0" w:rsidRPr="005B0065">
        <w:t xml:space="preserve">badanej </w:t>
      </w:r>
      <w:r w:rsidRPr="005B0065">
        <w:t>oferty</w:t>
      </w:r>
      <w:r w:rsidR="0029557F" w:rsidRPr="005B0065">
        <w:t>.</w:t>
      </w:r>
    </w:p>
    <w:p w14:paraId="69B3FDB0" w14:textId="77777777" w:rsidR="0029557F" w:rsidRPr="005B0065" w:rsidRDefault="0029557F" w:rsidP="0029557F">
      <w:pPr>
        <w:pStyle w:val="Default"/>
        <w:rPr>
          <w:rFonts w:asciiTheme="minorHAnsi" w:hAnsiTheme="minorHAnsi"/>
          <w:b/>
          <w:sz w:val="22"/>
          <w:szCs w:val="22"/>
        </w:rPr>
      </w:pPr>
    </w:p>
    <w:p w14:paraId="3918423F" w14:textId="77777777" w:rsidR="0029557F" w:rsidRPr="005B0065" w:rsidRDefault="0029557F" w:rsidP="0029557F">
      <w:pPr>
        <w:pStyle w:val="Default"/>
        <w:rPr>
          <w:rFonts w:asciiTheme="minorHAnsi" w:hAnsiTheme="minorHAnsi"/>
          <w:sz w:val="22"/>
          <w:szCs w:val="22"/>
        </w:rPr>
      </w:pPr>
      <w:r w:rsidRPr="005B0065">
        <w:rPr>
          <w:rFonts w:asciiTheme="minorHAnsi" w:hAnsiTheme="minorHAnsi"/>
          <w:b/>
          <w:sz w:val="22"/>
          <w:szCs w:val="22"/>
        </w:rPr>
        <w:t xml:space="preserve">1.2 </w:t>
      </w:r>
      <w:r w:rsidRPr="005B0065">
        <w:rPr>
          <w:rFonts w:asciiTheme="minorHAnsi" w:hAnsiTheme="minorHAnsi"/>
          <w:b/>
          <w:bCs/>
          <w:sz w:val="22"/>
          <w:szCs w:val="22"/>
        </w:rPr>
        <w:t xml:space="preserve">KRYTERIUM II – Jakość „J” – waga 50% </w:t>
      </w:r>
    </w:p>
    <w:p w14:paraId="72B247A5" w14:textId="77777777" w:rsidR="0029557F" w:rsidRPr="005B0065" w:rsidRDefault="0029557F" w:rsidP="0029557F">
      <w:pPr>
        <w:spacing w:after="0" w:line="360" w:lineRule="auto"/>
      </w:pPr>
    </w:p>
    <w:p w14:paraId="3C738033" w14:textId="1B0D0223" w:rsidR="0029557F" w:rsidRPr="00B2595D" w:rsidRDefault="0029557F" w:rsidP="005B0065">
      <w:pPr>
        <w:spacing w:after="0"/>
        <w:jc w:val="both"/>
      </w:pPr>
      <w:r w:rsidRPr="005B0065">
        <w:t>Wykonawca przedstawia wraz z ofertą opracowany przez siebie Biznes Plan</w:t>
      </w:r>
      <w:r w:rsidR="005B0065">
        <w:t xml:space="preserve">, </w:t>
      </w:r>
      <w:r w:rsidRPr="005B0065">
        <w:t xml:space="preserve">którego wzór stanowi załącznik nr </w:t>
      </w:r>
      <w:r w:rsidR="00F1409D" w:rsidRPr="005B0065">
        <w:t xml:space="preserve">5 </w:t>
      </w:r>
      <w:r w:rsidRPr="005B0065">
        <w:t>do SIWZ</w:t>
      </w:r>
      <w:r w:rsidR="005B0065">
        <w:t>,</w:t>
      </w:r>
      <w:r w:rsidRPr="005B0065">
        <w:t xml:space="preserve"> będący podstawą </w:t>
      </w:r>
      <w:r w:rsidR="00782C5E" w:rsidRPr="005B0065">
        <w:t>przyznania punktacji w określonych poniżej kryteriach jakościowych (P</w:t>
      </w:r>
      <w:r w:rsidR="00782C5E" w:rsidRPr="005B0065">
        <w:rPr>
          <w:vertAlign w:val="subscript"/>
        </w:rPr>
        <w:t>i</w:t>
      </w:r>
      <w:r w:rsidR="00782C5E" w:rsidRPr="005B0065">
        <w:t>(J))</w:t>
      </w:r>
      <w:r w:rsidRPr="005B0065">
        <w:t>:</w:t>
      </w:r>
    </w:p>
    <w:p w14:paraId="2C88B2F7" w14:textId="77777777" w:rsidR="005B0065" w:rsidRPr="00BC7037" w:rsidRDefault="005B0065" w:rsidP="005B0065">
      <w:pPr>
        <w:spacing w:after="0"/>
        <w:jc w:val="both"/>
        <w:rPr>
          <w:b/>
        </w:rPr>
      </w:pPr>
    </w:p>
    <w:p w14:paraId="3609F6BA" w14:textId="77777777" w:rsidR="0029557F" w:rsidRPr="005B0065" w:rsidRDefault="0029557F" w:rsidP="0029557F">
      <w:pPr>
        <w:spacing w:after="0" w:line="360" w:lineRule="auto"/>
      </w:pPr>
      <w:r w:rsidRPr="00A504C0">
        <w:rPr>
          <w:b/>
        </w:rPr>
        <w:t>1.2.1</w:t>
      </w:r>
      <w:r w:rsidRPr="005B0065">
        <w:t xml:space="preserve"> </w:t>
      </w:r>
      <w:r w:rsidRPr="005B0065">
        <w:rPr>
          <w:b/>
          <w:bCs/>
        </w:rPr>
        <w:t xml:space="preserve">Długość Okresu Budowy Portfela – maksymalnie 5 pkt </w:t>
      </w:r>
    </w:p>
    <w:p w14:paraId="374AFB03" w14:textId="77777777" w:rsidR="0029557F" w:rsidRPr="005B0065" w:rsidRDefault="0029557F" w:rsidP="0029557F">
      <w:pPr>
        <w:pStyle w:val="Default"/>
        <w:rPr>
          <w:rFonts w:asciiTheme="minorHAnsi" w:hAnsiTheme="minorHAnsi" w:cstheme="minorBidi"/>
          <w:color w:val="auto"/>
          <w:sz w:val="22"/>
          <w:szCs w:val="22"/>
        </w:rPr>
      </w:pPr>
    </w:p>
    <w:p w14:paraId="528C79D4" w14:textId="77777777" w:rsidR="0029557F" w:rsidRPr="005B0065" w:rsidRDefault="0029557F" w:rsidP="0029557F">
      <w:pPr>
        <w:pStyle w:val="Default"/>
        <w:rPr>
          <w:rFonts w:asciiTheme="minorHAnsi" w:hAnsiTheme="minorHAnsi" w:cstheme="minorBidi"/>
          <w:color w:val="auto"/>
          <w:sz w:val="22"/>
          <w:szCs w:val="22"/>
        </w:rPr>
      </w:pPr>
      <w:r w:rsidRPr="005B0065">
        <w:rPr>
          <w:rFonts w:asciiTheme="minorHAnsi" w:hAnsiTheme="minorHAnsi" w:cstheme="minorBidi"/>
          <w:b/>
          <w:color w:val="auto"/>
          <w:sz w:val="22"/>
          <w:szCs w:val="22"/>
        </w:rPr>
        <w:t>1</w:t>
      </w:r>
      <w:r w:rsidRPr="005B0065">
        <w:rPr>
          <w:rFonts w:asciiTheme="minorHAnsi" w:hAnsiTheme="minorHAnsi" w:cstheme="minorBidi"/>
          <w:color w:val="auto"/>
          <w:sz w:val="22"/>
          <w:szCs w:val="22"/>
        </w:rPr>
        <w:t xml:space="preserve"> pkt za każdy pełny miesiąc</w:t>
      </w:r>
      <w:r w:rsidRPr="005B0065">
        <w:rPr>
          <w:rStyle w:val="Odwoanieprzypisudolnego"/>
          <w:rFonts w:asciiTheme="minorHAnsi" w:hAnsiTheme="minorHAnsi" w:cstheme="minorBidi"/>
          <w:color w:val="auto"/>
          <w:sz w:val="22"/>
          <w:szCs w:val="22"/>
        </w:rPr>
        <w:footnoteReference w:id="1"/>
      </w:r>
      <w:r w:rsidRPr="005B0065">
        <w:rPr>
          <w:rFonts w:asciiTheme="minorHAnsi" w:hAnsiTheme="minorHAnsi" w:cstheme="minorBidi"/>
          <w:color w:val="auto"/>
          <w:sz w:val="22"/>
          <w:szCs w:val="22"/>
        </w:rPr>
        <w:t xml:space="preserve">, o który Wykonawca oferuje skrócenie Okresu Budowy Portfela w ramach Instrumentu Finansowego - Fundusz Pożyczkowy. </w:t>
      </w:r>
    </w:p>
    <w:p w14:paraId="722AAEC0" w14:textId="77777777" w:rsidR="0029557F" w:rsidRPr="005B0065" w:rsidRDefault="0029557F" w:rsidP="0029557F">
      <w:pPr>
        <w:pStyle w:val="Default"/>
        <w:rPr>
          <w:rFonts w:asciiTheme="minorHAnsi" w:hAnsiTheme="minorHAnsi"/>
          <w:sz w:val="22"/>
          <w:szCs w:val="22"/>
        </w:rPr>
      </w:pPr>
    </w:p>
    <w:p w14:paraId="6A7EFBCD" w14:textId="77777777" w:rsidR="0029557F" w:rsidRPr="005B0065" w:rsidRDefault="0029557F" w:rsidP="0029557F">
      <w:pPr>
        <w:jc w:val="both"/>
        <w:rPr>
          <w:i/>
          <w:iCs/>
        </w:rPr>
      </w:pPr>
      <w:r w:rsidRPr="005B0065">
        <w:rPr>
          <w:i/>
          <w:iCs/>
        </w:rPr>
        <w:t xml:space="preserve">Maksymalna liczba miesięcy, o którą skrócony może być maksymalny Okres Budowy Portfela to </w:t>
      </w:r>
      <w:r w:rsidRPr="005B0065">
        <w:rPr>
          <w:b/>
          <w:i/>
          <w:iCs/>
        </w:rPr>
        <w:t>5</w:t>
      </w:r>
      <w:r w:rsidRPr="005B0065">
        <w:rPr>
          <w:i/>
          <w:iCs/>
        </w:rPr>
        <w:t xml:space="preserve"> miesięcy, co oznacza, że w ramach tego podkryterium Wykonawca może otrzymać maksymalnie </w:t>
      </w:r>
      <w:r w:rsidRPr="005B0065">
        <w:rPr>
          <w:b/>
          <w:i/>
          <w:iCs/>
        </w:rPr>
        <w:t>5 pkt</w:t>
      </w:r>
      <w:r w:rsidRPr="005B0065">
        <w:rPr>
          <w:i/>
          <w:iCs/>
        </w:rPr>
        <w:t>.</w:t>
      </w:r>
    </w:p>
    <w:p w14:paraId="248ED1A6" w14:textId="77777777" w:rsidR="0029557F" w:rsidRPr="005B0065" w:rsidRDefault="0029557F" w:rsidP="0029557F">
      <w:pPr>
        <w:spacing w:after="0" w:line="360" w:lineRule="auto"/>
      </w:pPr>
      <w:r w:rsidRPr="005B0065">
        <w:rPr>
          <w:b/>
          <w:iCs/>
        </w:rPr>
        <w:t>1.2.2 Realizacja Wskaźników</w:t>
      </w:r>
      <w:r w:rsidRPr="005B0065">
        <w:rPr>
          <w:b/>
          <w:bCs/>
        </w:rPr>
        <w:t xml:space="preserve">  - maksymalnie 10 pkt </w:t>
      </w:r>
    </w:p>
    <w:p w14:paraId="160D8F8B" w14:textId="77777777" w:rsidR="0029557F" w:rsidRPr="005B0065" w:rsidRDefault="0029557F" w:rsidP="0029557F">
      <w:pPr>
        <w:pStyle w:val="Default"/>
        <w:jc w:val="both"/>
        <w:rPr>
          <w:rFonts w:asciiTheme="minorHAnsi" w:hAnsiTheme="minorHAnsi" w:cstheme="minorBidi"/>
          <w:color w:val="auto"/>
          <w:sz w:val="22"/>
          <w:szCs w:val="22"/>
        </w:rPr>
      </w:pPr>
      <w:r w:rsidRPr="005B0065">
        <w:rPr>
          <w:rFonts w:asciiTheme="minorHAnsi" w:hAnsiTheme="minorHAnsi"/>
          <w:sz w:val="22"/>
          <w:szCs w:val="22"/>
        </w:rPr>
        <w:t xml:space="preserve">1 pkt za każde jednostkowe zwiększenie wskaźnika - Liczba przedsiębiorstw objętych wsparciem w celu wprowadzenia produktów nowych dla firmy, </w:t>
      </w:r>
      <w:r w:rsidRPr="005B0065">
        <w:rPr>
          <w:rFonts w:asciiTheme="minorHAnsi" w:hAnsiTheme="minorHAnsi" w:cstheme="minorBidi"/>
          <w:color w:val="auto"/>
          <w:sz w:val="22"/>
          <w:szCs w:val="22"/>
        </w:rPr>
        <w:t xml:space="preserve">w ramach Instrumentu Finansowego  - Fundusz Pożyczkowy. </w:t>
      </w:r>
    </w:p>
    <w:p w14:paraId="214890DA" w14:textId="77777777" w:rsidR="0029557F" w:rsidRPr="005B0065" w:rsidRDefault="0029557F" w:rsidP="0029557F">
      <w:pPr>
        <w:pStyle w:val="Default"/>
        <w:jc w:val="both"/>
        <w:rPr>
          <w:rFonts w:asciiTheme="minorHAnsi" w:hAnsiTheme="minorHAnsi" w:cstheme="minorBidi"/>
          <w:color w:val="auto"/>
          <w:sz w:val="22"/>
          <w:szCs w:val="22"/>
        </w:rPr>
      </w:pPr>
    </w:p>
    <w:p w14:paraId="77E9CE5D" w14:textId="34879D0E" w:rsidR="0029557F" w:rsidRPr="005B0065" w:rsidRDefault="0029557F" w:rsidP="0029557F">
      <w:pPr>
        <w:jc w:val="both"/>
        <w:rPr>
          <w:i/>
          <w:iCs/>
        </w:rPr>
      </w:pPr>
      <w:r w:rsidRPr="005B0065">
        <w:rPr>
          <w:i/>
          <w:iCs/>
        </w:rPr>
        <w:t xml:space="preserve">Maksymalna liczba przedsiębiorstw, o którą może być zwiększony wskaźnik podany </w:t>
      </w:r>
      <w:r w:rsidRPr="005B0065">
        <w:rPr>
          <w:i/>
          <w:iCs/>
        </w:rPr>
        <w:br/>
        <w:t>w Opisie Przedmiotu Zamówienia</w:t>
      </w:r>
      <w:r w:rsidR="00F1409D" w:rsidRPr="005B0065">
        <w:rPr>
          <w:i/>
          <w:iCs/>
        </w:rPr>
        <w:t xml:space="preserve"> stanowiącym załącznik nr 1 do SIWZ</w:t>
      </w:r>
      <w:r w:rsidRPr="005B0065">
        <w:rPr>
          <w:i/>
          <w:iCs/>
        </w:rPr>
        <w:t xml:space="preserve">, w danej części Zamówienia to 10. Oznacza to, że w ramach tego podkryterium Wykonawca może otrzymać maksymalnie 10 pkt.  </w:t>
      </w:r>
    </w:p>
    <w:p w14:paraId="5F9EB773" w14:textId="77777777" w:rsidR="0029557F" w:rsidRPr="005B0065" w:rsidRDefault="0029557F" w:rsidP="0029557F">
      <w:pPr>
        <w:pStyle w:val="Default"/>
        <w:rPr>
          <w:rFonts w:asciiTheme="minorHAnsi" w:hAnsiTheme="minorHAnsi"/>
          <w:b/>
          <w:bCs/>
          <w:sz w:val="22"/>
          <w:szCs w:val="22"/>
        </w:rPr>
      </w:pPr>
      <w:r w:rsidRPr="005B0065">
        <w:rPr>
          <w:rFonts w:asciiTheme="minorHAnsi" w:hAnsiTheme="minorHAnsi"/>
          <w:b/>
          <w:iCs/>
          <w:sz w:val="22"/>
          <w:szCs w:val="22"/>
        </w:rPr>
        <w:t>1.2.3</w:t>
      </w:r>
      <w:r w:rsidRPr="005B0065">
        <w:rPr>
          <w:rFonts w:asciiTheme="minorHAnsi" w:hAnsiTheme="minorHAnsi"/>
          <w:sz w:val="22"/>
          <w:szCs w:val="22"/>
        </w:rPr>
        <w:t xml:space="preserve"> </w:t>
      </w:r>
      <w:r w:rsidRPr="005B0065">
        <w:rPr>
          <w:rFonts w:asciiTheme="minorHAnsi" w:hAnsiTheme="minorHAnsi"/>
          <w:b/>
          <w:bCs/>
          <w:sz w:val="22"/>
          <w:szCs w:val="22"/>
        </w:rPr>
        <w:t xml:space="preserve">Zdolność pozyskiwania dodatkowego Wkładu Pośrednika Finansowego – maksymalnie 5 pkt. </w:t>
      </w:r>
    </w:p>
    <w:p w14:paraId="66F0A5BE" w14:textId="77777777" w:rsidR="0029557F" w:rsidRPr="005B0065" w:rsidRDefault="0029557F" w:rsidP="0029557F">
      <w:pPr>
        <w:pStyle w:val="Default"/>
        <w:rPr>
          <w:rFonts w:asciiTheme="minorHAnsi" w:hAnsiTheme="minorHAnsi"/>
          <w:sz w:val="22"/>
          <w:szCs w:val="22"/>
        </w:rPr>
      </w:pPr>
    </w:p>
    <w:p w14:paraId="39136A9A" w14:textId="77777777" w:rsidR="0029557F" w:rsidRPr="005B0065" w:rsidRDefault="0029557F" w:rsidP="0029557F">
      <w:pPr>
        <w:pStyle w:val="Default"/>
        <w:jc w:val="both"/>
        <w:rPr>
          <w:rFonts w:asciiTheme="minorHAnsi" w:hAnsiTheme="minorHAnsi" w:cstheme="minorBidi"/>
          <w:color w:val="auto"/>
          <w:sz w:val="22"/>
          <w:szCs w:val="22"/>
        </w:rPr>
      </w:pPr>
      <w:r w:rsidRPr="005B0065">
        <w:rPr>
          <w:rFonts w:asciiTheme="minorHAnsi" w:hAnsiTheme="minorHAnsi" w:cstheme="minorBidi"/>
          <w:color w:val="auto"/>
          <w:sz w:val="22"/>
          <w:szCs w:val="22"/>
        </w:rPr>
        <w:t xml:space="preserve">1 pkt za zadeklarowanie zwiększenia Wkładu Pośrednika Finansowego do Instrumentu Finansowego o każdy 1 pełny punkt procentowy powyżej minimum określonego w Metryce Instrumentu Finansowego Pożyczka na Rozwój lub Metryce Instrumentu Finansowego Pożyczka Inwestycyjna. </w:t>
      </w:r>
    </w:p>
    <w:p w14:paraId="38ED6419" w14:textId="77777777" w:rsidR="0029557F" w:rsidRPr="005B0065" w:rsidRDefault="0029557F" w:rsidP="0029557F">
      <w:pPr>
        <w:pStyle w:val="Default"/>
        <w:jc w:val="both"/>
        <w:rPr>
          <w:rFonts w:asciiTheme="minorHAnsi" w:hAnsiTheme="minorHAnsi" w:cstheme="minorBidi"/>
          <w:color w:val="auto"/>
          <w:sz w:val="22"/>
          <w:szCs w:val="22"/>
        </w:rPr>
      </w:pPr>
    </w:p>
    <w:p w14:paraId="0625D7DF" w14:textId="77777777" w:rsidR="0029557F" w:rsidRPr="005B0065" w:rsidRDefault="0029557F" w:rsidP="0029557F">
      <w:pPr>
        <w:jc w:val="both"/>
        <w:rPr>
          <w:i/>
          <w:iCs/>
        </w:rPr>
      </w:pPr>
      <w:r w:rsidRPr="005B0065">
        <w:rPr>
          <w:i/>
          <w:iCs/>
        </w:rPr>
        <w:t>W ramach tego podkryterium Wykonawca może otrzymać maksymalnie 5 pkt.</w:t>
      </w:r>
    </w:p>
    <w:p w14:paraId="74D72FBE" w14:textId="77777777" w:rsidR="0029557F" w:rsidRPr="005B0065" w:rsidRDefault="0029557F" w:rsidP="0029557F">
      <w:pPr>
        <w:pStyle w:val="Default"/>
        <w:rPr>
          <w:rFonts w:asciiTheme="minorHAnsi" w:hAnsiTheme="minorHAnsi"/>
          <w:b/>
          <w:iCs/>
          <w:sz w:val="22"/>
          <w:szCs w:val="22"/>
        </w:rPr>
      </w:pPr>
    </w:p>
    <w:p w14:paraId="7E4F92E4" w14:textId="77777777" w:rsidR="0029557F" w:rsidRPr="005B0065" w:rsidRDefault="0029557F" w:rsidP="0029557F">
      <w:pPr>
        <w:pStyle w:val="Default"/>
        <w:rPr>
          <w:rFonts w:asciiTheme="minorHAnsi" w:hAnsiTheme="minorHAnsi"/>
          <w:sz w:val="22"/>
          <w:szCs w:val="22"/>
        </w:rPr>
      </w:pPr>
      <w:r w:rsidRPr="005B0065">
        <w:rPr>
          <w:rFonts w:asciiTheme="minorHAnsi" w:hAnsiTheme="minorHAnsi"/>
          <w:b/>
          <w:iCs/>
          <w:sz w:val="22"/>
          <w:szCs w:val="22"/>
        </w:rPr>
        <w:t>1.2.4</w:t>
      </w:r>
      <w:r w:rsidRPr="005B0065">
        <w:rPr>
          <w:rFonts w:asciiTheme="minorHAnsi" w:hAnsiTheme="minorHAnsi"/>
          <w:iCs/>
          <w:sz w:val="22"/>
          <w:szCs w:val="22"/>
        </w:rPr>
        <w:t xml:space="preserve"> </w:t>
      </w:r>
      <w:r w:rsidRPr="005B0065">
        <w:rPr>
          <w:rFonts w:asciiTheme="minorHAnsi" w:hAnsiTheme="minorHAnsi"/>
          <w:b/>
          <w:bCs/>
          <w:sz w:val="22"/>
          <w:szCs w:val="22"/>
        </w:rPr>
        <w:t xml:space="preserve">Sieć dystrybucji pożyczek - maksymalnie 15 pkt </w:t>
      </w:r>
    </w:p>
    <w:p w14:paraId="4DC3333B" w14:textId="77777777" w:rsidR="0029557F" w:rsidRPr="005B0065" w:rsidRDefault="0029557F" w:rsidP="0029557F">
      <w:pPr>
        <w:pStyle w:val="Default"/>
        <w:jc w:val="both"/>
        <w:rPr>
          <w:rFonts w:asciiTheme="minorHAnsi" w:hAnsiTheme="minorHAnsi" w:cstheme="minorBidi"/>
          <w:iCs/>
          <w:color w:val="auto"/>
          <w:sz w:val="22"/>
          <w:szCs w:val="22"/>
        </w:rPr>
      </w:pPr>
    </w:p>
    <w:p w14:paraId="7A5EB76D" w14:textId="77777777" w:rsidR="008355F5" w:rsidRPr="005B0065" w:rsidRDefault="008355F5" w:rsidP="008355F5">
      <w:pPr>
        <w:pStyle w:val="Default"/>
        <w:jc w:val="both"/>
        <w:rPr>
          <w:rFonts w:asciiTheme="minorHAnsi" w:hAnsiTheme="minorHAnsi" w:cstheme="minorBidi"/>
          <w:color w:val="auto"/>
        </w:rPr>
      </w:pPr>
      <w:r w:rsidRPr="005B0065">
        <w:rPr>
          <w:rFonts w:asciiTheme="minorHAnsi" w:hAnsiTheme="minorHAnsi" w:cstheme="minorBidi"/>
          <w:color w:val="auto"/>
        </w:rPr>
        <w:t xml:space="preserve">Oferta w tym podkryterium będzie oceniana na podstawie informacji zawartych w Biznes Planie dotyczących możliwości bezpośredniego docierania do Ostatecznych Odbiorców </w:t>
      </w:r>
      <w:r w:rsidRPr="005B0065">
        <w:rPr>
          <w:rFonts w:asciiTheme="minorHAnsi" w:hAnsiTheme="minorHAnsi" w:cstheme="minorBidi"/>
          <w:color w:val="auto"/>
        </w:rPr>
        <w:br/>
        <w:t xml:space="preserve">za pośrednictwem placówek, w których odbywała się  będzie obsługa klienta, zlokalizowanych na terenie województwa kujawsko-pomorskiego. </w:t>
      </w:r>
    </w:p>
    <w:p w14:paraId="1EAFD320" w14:textId="77777777" w:rsidR="008355F5" w:rsidRPr="005B0065" w:rsidRDefault="008355F5" w:rsidP="008355F5">
      <w:pPr>
        <w:pStyle w:val="Default"/>
        <w:jc w:val="both"/>
        <w:rPr>
          <w:rFonts w:asciiTheme="minorHAnsi" w:hAnsiTheme="minorHAnsi" w:cstheme="minorBidi"/>
          <w:color w:val="auto"/>
        </w:rPr>
      </w:pPr>
    </w:p>
    <w:p w14:paraId="5A433649" w14:textId="77777777" w:rsidR="008355F5" w:rsidRPr="005B0065" w:rsidRDefault="008355F5" w:rsidP="008355F5">
      <w:pPr>
        <w:pStyle w:val="Default"/>
        <w:jc w:val="both"/>
        <w:rPr>
          <w:rFonts w:asciiTheme="minorHAnsi" w:hAnsiTheme="minorHAnsi" w:cstheme="minorBidi"/>
          <w:color w:val="auto"/>
        </w:rPr>
      </w:pPr>
      <w:r w:rsidRPr="005B0065">
        <w:rPr>
          <w:rFonts w:asciiTheme="minorHAnsi" w:hAnsiTheme="minorHAnsi" w:cstheme="minorBidi"/>
          <w:color w:val="auto"/>
        </w:rPr>
        <w:t xml:space="preserve">Zamawiający wymaga, aby Wykonawca wskazał miejscowości,  w których na dzień  zawarcia Umowy Operacyjnej zlokalizowane będą placówki wraz z podaniem ich adresu na terenie województwa kujawsko-pomorskiego. Placówki muszą działać nie krócej niż do końca Okresu Budowy Portfela, w dni robocze tj. od poniedziałku do piątku z wyłączeniem dni ustawowo wolnych od pracy, przez co najmniej 8 godzin dziennie. </w:t>
      </w:r>
    </w:p>
    <w:p w14:paraId="5F86692E" w14:textId="77777777" w:rsidR="008355F5" w:rsidRPr="005B0065" w:rsidRDefault="008355F5" w:rsidP="008355F5">
      <w:pPr>
        <w:pStyle w:val="Default"/>
        <w:jc w:val="both"/>
        <w:rPr>
          <w:rFonts w:asciiTheme="minorHAnsi" w:hAnsiTheme="minorHAnsi" w:cstheme="minorBidi"/>
          <w:color w:val="auto"/>
        </w:rPr>
      </w:pPr>
    </w:p>
    <w:p w14:paraId="0A95F54E" w14:textId="02017A8E" w:rsidR="0029557F" w:rsidRPr="005B0065" w:rsidRDefault="008355F5" w:rsidP="0029557F">
      <w:pPr>
        <w:pStyle w:val="Default"/>
        <w:jc w:val="both"/>
        <w:rPr>
          <w:rFonts w:asciiTheme="minorHAnsi" w:hAnsiTheme="minorHAnsi" w:cstheme="minorBidi"/>
          <w:color w:val="auto"/>
          <w:sz w:val="22"/>
          <w:szCs w:val="22"/>
        </w:rPr>
      </w:pPr>
      <w:r w:rsidRPr="005B0065">
        <w:rPr>
          <w:rFonts w:asciiTheme="minorHAnsi" w:hAnsiTheme="minorHAnsi" w:cstheme="minorBidi"/>
          <w:color w:val="auto"/>
        </w:rPr>
        <w:t>Za każdą miejscowość na ter</w:t>
      </w:r>
      <w:r w:rsidR="00417FAF">
        <w:rPr>
          <w:rFonts w:asciiTheme="minorHAnsi" w:hAnsiTheme="minorHAnsi" w:cstheme="minorBidi"/>
          <w:color w:val="auto"/>
        </w:rPr>
        <w:t>e</w:t>
      </w:r>
      <w:r w:rsidRPr="005B0065">
        <w:rPr>
          <w:rFonts w:asciiTheme="minorHAnsi" w:hAnsiTheme="minorHAnsi" w:cstheme="minorBidi"/>
          <w:color w:val="auto"/>
        </w:rPr>
        <w:t xml:space="preserve">nie województwa kujawsko-pomorskiego </w:t>
      </w:r>
      <w:r w:rsidRPr="00C55061">
        <w:rPr>
          <w:rFonts w:asciiTheme="minorHAnsi" w:hAnsiTheme="minorHAnsi" w:cstheme="minorBidi"/>
          <w:b/>
          <w:color w:val="auto"/>
        </w:rPr>
        <w:t xml:space="preserve">powyżej </w:t>
      </w:r>
      <w:r w:rsidRPr="005B0065">
        <w:rPr>
          <w:rFonts w:asciiTheme="minorHAnsi" w:hAnsiTheme="minorHAnsi" w:cstheme="minorBidi"/>
          <w:color w:val="auto"/>
        </w:rPr>
        <w:t>wymaganego w O</w:t>
      </w:r>
      <w:r w:rsidR="005B0065" w:rsidRPr="005B0065">
        <w:rPr>
          <w:rFonts w:asciiTheme="minorHAnsi" w:hAnsiTheme="minorHAnsi" w:cstheme="minorBidi"/>
          <w:color w:val="auto"/>
        </w:rPr>
        <w:t xml:space="preserve">pisie </w:t>
      </w:r>
      <w:r w:rsidRPr="005B0065">
        <w:rPr>
          <w:rFonts w:asciiTheme="minorHAnsi" w:hAnsiTheme="minorHAnsi" w:cstheme="minorBidi"/>
          <w:color w:val="auto"/>
        </w:rPr>
        <w:t>P</w:t>
      </w:r>
      <w:r w:rsidR="005B0065" w:rsidRPr="005B0065">
        <w:rPr>
          <w:rFonts w:asciiTheme="minorHAnsi" w:hAnsiTheme="minorHAnsi" w:cstheme="minorBidi"/>
          <w:color w:val="auto"/>
        </w:rPr>
        <w:t xml:space="preserve">rzedmiotu </w:t>
      </w:r>
      <w:r w:rsidRPr="005B0065">
        <w:rPr>
          <w:rFonts w:asciiTheme="minorHAnsi" w:hAnsiTheme="minorHAnsi" w:cstheme="minorBidi"/>
          <w:color w:val="auto"/>
        </w:rPr>
        <w:t>Z</w:t>
      </w:r>
      <w:r w:rsidR="005B0065" w:rsidRPr="005B0065">
        <w:rPr>
          <w:rFonts w:asciiTheme="minorHAnsi" w:hAnsiTheme="minorHAnsi" w:cstheme="minorBidi"/>
          <w:color w:val="auto"/>
        </w:rPr>
        <w:t>amówienia</w:t>
      </w:r>
      <w:r w:rsidRPr="005B0065">
        <w:rPr>
          <w:rFonts w:asciiTheme="minorHAnsi" w:hAnsiTheme="minorHAnsi" w:cstheme="minorBidi"/>
          <w:color w:val="auto"/>
        </w:rPr>
        <w:t xml:space="preserve"> minimum (1 miejscowość), w której znajduje się placówka spełniająca w/w kryteria, Wykonawca otrzymuje 3,75 punkty. W ramach podktyterium można otrzymać max. 15 punktów.</w:t>
      </w:r>
    </w:p>
    <w:p w14:paraId="35F068EF" w14:textId="77777777" w:rsidR="0029557F" w:rsidRPr="005B0065" w:rsidRDefault="0029557F" w:rsidP="0029557F">
      <w:pPr>
        <w:pStyle w:val="Default"/>
        <w:jc w:val="both"/>
        <w:rPr>
          <w:rFonts w:asciiTheme="minorHAnsi" w:hAnsiTheme="minorHAnsi" w:cstheme="minorBidi"/>
          <w:color w:val="auto"/>
          <w:sz w:val="22"/>
          <w:szCs w:val="22"/>
        </w:rPr>
      </w:pPr>
    </w:p>
    <w:p w14:paraId="62F66A1F" w14:textId="77777777" w:rsidR="0029557F" w:rsidRPr="005B0065" w:rsidRDefault="0029557F" w:rsidP="0029557F">
      <w:pPr>
        <w:pStyle w:val="Default"/>
        <w:jc w:val="both"/>
        <w:rPr>
          <w:rFonts w:asciiTheme="minorHAnsi" w:hAnsiTheme="minorHAnsi" w:cstheme="minorBidi"/>
          <w:b/>
          <w:color w:val="auto"/>
          <w:sz w:val="22"/>
          <w:szCs w:val="22"/>
        </w:rPr>
      </w:pPr>
      <w:r w:rsidRPr="005B0065">
        <w:rPr>
          <w:rFonts w:asciiTheme="minorHAnsi" w:hAnsiTheme="minorHAnsi" w:cstheme="minorBidi"/>
          <w:b/>
          <w:color w:val="auto"/>
          <w:sz w:val="22"/>
          <w:szCs w:val="22"/>
        </w:rPr>
        <w:t>1.2.5 Doświadczenie  kluczowego personelu  – maksymalnie 15 pkt.</w:t>
      </w:r>
    </w:p>
    <w:p w14:paraId="2252042D" w14:textId="77777777" w:rsidR="0029557F" w:rsidRPr="005B0065" w:rsidRDefault="0029557F" w:rsidP="0029557F"/>
    <w:p w14:paraId="3F76EED1" w14:textId="32738DAE" w:rsidR="0029557F" w:rsidRPr="005B0065" w:rsidRDefault="0029557F" w:rsidP="0029557F">
      <w:pPr>
        <w:jc w:val="both"/>
      </w:pPr>
      <w:bookmarkStart w:id="29" w:name="_Hlk488671285"/>
      <w:r w:rsidRPr="005B0065">
        <w:t xml:space="preserve">Za zadeklarowanie udziału w realizacji Zamówienia, w okresie Budowy Portfela,  każdej  dodatkowej osoby spoza podanych na potrzeby spełnienia wymogów dostępowych opisanych w </w:t>
      </w:r>
      <w:r w:rsidR="009267D7" w:rsidRPr="005B0065">
        <w:t xml:space="preserve">dziale 11 SIWZ </w:t>
      </w:r>
      <w:r w:rsidRPr="005B0065">
        <w:t xml:space="preserve">pkt. 5 </w:t>
      </w:r>
      <w:r w:rsidR="009267D7" w:rsidRPr="005B0065">
        <w:t>pp</w:t>
      </w:r>
      <w:r w:rsidRPr="005B0065">
        <w:t>kt</w:t>
      </w:r>
      <w:r w:rsidR="009267D7" w:rsidRPr="005B0065">
        <w:t xml:space="preserve"> 1 lit.</w:t>
      </w:r>
      <w:r w:rsidRPr="005B0065">
        <w:t xml:space="preserve"> a)</w:t>
      </w:r>
      <w:r w:rsidR="009267D7" w:rsidRPr="005B0065">
        <w:t>-</w:t>
      </w:r>
      <w:r w:rsidRPr="005B0065">
        <w:t>d)</w:t>
      </w:r>
      <w:r w:rsidR="0031790B">
        <w:t xml:space="preserve"> i </w:t>
      </w:r>
      <w:r w:rsidRPr="005B0065">
        <w:t xml:space="preserve"> spełniającej</w:t>
      </w:r>
      <w:r w:rsidR="0031790B">
        <w:t xml:space="preserve"> co najmniej jedno</w:t>
      </w:r>
      <w:r w:rsidRPr="005B0065">
        <w:t xml:space="preserve"> kryterium opisane w</w:t>
      </w:r>
      <w:r w:rsidR="008B1726">
        <w:t xml:space="preserve"> dziale 11 SIWZ</w:t>
      </w:r>
      <w:r w:rsidRPr="005B0065">
        <w:t>:</w:t>
      </w:r>
    </w:p>
    <w:p w14:paraId="50B491CE" w14:textId="05A576C4" w:rsidR="0029557F" w:rsidRPr="005B0065" w:rsidRDefault="0029557F" w:rsidP="000B1906">
      <w:pPr>
        <w:pStyle w:val="Akapitzlist"/>
        <w:numPr>
          <w:ilvl w:val="0"/>
          <w:numId w:val="67"/>
        </w:numPr>
        <w:jc w:val="both"/>
      </w:pPr>
      <w:r w:rsidRPr="005B0065">
        <w:t xml:space="preserve">pkt. 5 </w:t>
      </w:r>
      <w:r w:rsidR="005B0065" w:rsidRPr="005B0065">
        <w:t xml:space="preserve">ppkt 1 lit. </w:t>
      </w:r>
      <w:r w:rsidRPr="005B0065">
        <w:t>a) – Wykonawca otrzyma  - 2 pkt.</w:t>
      </w:r>
    </w:p>
    <w:p w14:paraId="3A4A696C" w14:textId="7A079C35" w:rsidR="0029557F" w:rsidRPr="005B0065" w:rsidRDefault="0029557F" w:rsidP="000B1906">
      <w:pPr>
        <w:pStyle w:val="Akapitzlist"/>
        <w:numPr>
          <w:ilvl w:val="0"/>
          <w:numId w:val="67"/>
        </w:numPr>
        <w:jc w:val="both"/>
      </w:pPr>
      <w:r w:rsidRPr="005B0065">
        <w:t>pkt. 5</w:t>
      </w:r>
      <w:r w:rsidR="005B0065" w:rsidRPr="005B0065">
        <w:t xml:space="preserve"> ppkt 1 lit.</w:t>
      </w:r>
      <w:r w:rsidRPr="005B0065">
        <w:t xml:space="preserve"> b) – Wykonawca otrzyma   - 1,5 pkt. </w:t>
      </w:r>
    </w:p>
    <w:p w14:paraId="53BB290D" w14:textId="185B85EB" w:rsidR="0029557F" w:rsidRPr="005B0065" w:rsidRDefault="0029557F" w:rsidP="000B1906">
      <w:pPr>
        <w:pStyle w:val="Akapitzlist"/>
        <w:numPr>
          <w:ilvl w:val="0"/>
          <w:numId w:val="67"/>
        </w:numPr>
        <w:jc w:val="both"/>
      </w:pPr>
      <w:r w:rsidRPr="005B0065">
        <w:t xml:space="preserve">pkt. 5 </w:t>
      </w:r>
      <w:r w:rsidR="005B0065" w:rsidRPr="005B0065">
        <w:t xml:space="preserve">ppkt 1 lit. </w:t>
      </w:r>
      <w:r w:rsidRPr="005B0065">
        <w:t xml:space="preserve">c) -  Wykonawca otrzyma   - 1,5 pkt. </w:t>
      </w:r>
    </w:p>
    <w:p w14:paraId="4E22C93D" w14:textId="2CE6F39F" w:rsidR="0029557F" w:rsidRPr="005B0065" w:rsidRDefault="0029557F" w:rsidP="000B1906">
      <w:pPr>
        <w:pStyle w:val="Akapitzlist"/>
        <w:numPr>
          <w:ilvl w:val="0"/>
          <w:numId w:val="67"/>
        </w:numPr>
        <w:jc w:val="both"/>
      </w:pPr>
      <w:r w:rsidRPr="005B0065">
        <w:t xml:space="preserve">pkt. 5 </w:t>
      </w:r>
      <w:r w:rsidR="005B0065" w:rsidRPr="005B0065">
        <w:t xml:space="preserve">ppkt 1 lit. </w:t>
      </w:r>
      <w:r w:rsidRPr="005B0065">
        <w:t>d) -  Wykonawca otrzyma   - 1,5 pkt</w:t>
      </w:r>
      <w:r w:rsidR="0031790B">
        <w:t>.</w:t>
      </w:r>
    </w:p>
    <w:p w14:paraId="278F0A1F" w14:textId="5B9B4E5F" w:rsidR="0029557F" w:rsidRPr="00522E39" w:rsidRDefault="0031790B" w:rsidP="0029557F">
      <w:r>
        <w:rPr>
          <w:i/>
          <w:iCs/>
          <w:sz w:val="23"/>
          <w:szCs w:val="23"/>
        </w:rPr>
        <w:t xml:space="preserve">Dla każdego z punktów od 1)-4) należy wskazać inną osobę ( w przypadku kumulacji doświadczenia u jednej osoby punktacja nie kumuluje się). </w:t>
      </w:r>
      <w:r w:rsidR="0029557F" w:rsidRPr="005B0065">
        <w:rPr>
          <w:i/>
          <w:iCs/>
        </w:rPr>
        <w:t>Wykonawca w ramach tego  podkryterium może otrzymać maksymalnie 15 pkt.</w:t>
      </w:r>
      <w:bookmarkEnd w:id="29"/>
    </w:p>
    <w:p w14:paraId="30CED6F7" w14:textId="77777777" w:rsidR="00F80CDF" w:rsidRPr="00522E39" w:rsidRDefault="00F80CDF" w:rsidP="00EF0E6F">
      <w:pPr>
        <w:pStyle w:val="Akapitzlist"/>
        <w:ind w:left="284"/>
        <w:rPr>
          <w:color w:val="000000"/>
        </w:rPr>
      </w:pPr>
    </w:p>
    <w:p w14:paraId="3A99AD1E" w14:textId="76F9A210" w:rsidR="00B0044B" w:rsidRPr="00522E39" w:rsidRDefault="00B0044B" w:rsidP="00B0044B">
      <w:pPr>
        <w:pStyle w:val="Akapitzlist"/>
        <w:numPr>
          <w:ilvl w:val="0"/>
          <w:numId w:val="50"/>
        </w:numPr>
        <w:ind w:left="284" w:hanging="284"/>
        <w:rPr>
          <w:b/>
          <w:color w:val="000000"/>
        </w:rPr>
      </w:pPr>
      <w:r w:rsidRPr="00522E39">
        <w:rPr>
          <w:b/>
          <w:color w:val="000000"/>
        </w:rPr>
        <w:t xml:space="preserve">Przy wyborze oferty w części </w:t>
      </w:r>
      <w:r w:rsidR="007C783A">
        <w:rPr>
          <w:b/>
          <w:color w:val="000000"/>
        </w:rPr>
        <w:t>I</w:t>
      </w:r>
      <w:r w:rsidR="00BC4D9E">
        <w:rPr>
          <w:b/>
          <w:color w:val="000000"/>
        </w:rPr>
        <w:t>V</w:t>
      </w:r>
      <w:r w:rsidR="007C783A">
        <w:rPr>
          <w:b/>
          <w:color w:val="000000"/>
        </w:rPr>
        <w:t xml:space="preserve"> </w:t>
      </w:r>
      <w:r w:rsidRPr="00522E39">
        <w:rPr>
          <w:b/>
          <w:color w:val="000000"/>
        </w:rPr>
        <w:t>(</w:t>
      </w:r>
      <w:r w:rsidR="008355F5" w:rsidRPr="00522E39">
        <w:rPr>
          <w:b/>
          <w:color w:val="000000"/>
        </w:rPr>
        <w:t>PORĘCZENIA</w:t>
      </w:r>
      <w:r w:rsidRPr="00522E39">
        <w:rPr>
          <w:b/>
          <w:color w:val="000000"/>
        </w:rPr>
        <w:t>) Zamawiający będzie się kierował następującymi kryteriami i ich wagą:</w:t>
      </w:r>
    </w:p>
    <w:p w14:paraId="5FB4E39D" w14:textId="7EF3563C" w:rsidR="009267D7" w:rsidRPr="00522E39" w:rsidRDefault="009267D7" w:rsidP="009267D7"/>
    <w:tbl>
      <w:tblPr>
        <w:tblStyle w:val="Tabela-Siatka"/>
        <w:tblW w:w="0" w:type="auto"/>
        <w:tblLook w:val="04A0" w:firstRow="1" w:lastRow="0" w:firstColumn="1" w:lastColumn="0" w:noHBand="0" w:noVBand="1"/>
      </w:tblPr>
      <w:tblGrid>
        <w:gridCol w:w="704"/>
        <w:gridCol w:w="6237"/>
        <w:gridCol w:w="1815"/>
      </w:tblGrid>
      <w:tr w:rsidR="009267D7" w:rsidRPr="00522E39" w14:paraId="25FB358F" w14:textId="77777777" w:rsidTr="009821AC">
        <w:trPr>
          <w:trHeight w:val="299"/>
        </w:trPr>
        <w:tc>
          <w:tcPr>
            <w:tcW w:w="704" w:type="dxa"/>
            <w:tcBorders>
              <w:bottom w:val="single" w:sz="4" w:space="0" w:color="auto"/>
            </w:tcBorders>
            <w:shd w:val="clear" w:color="auto" w:fill="DEEAF6" w:themeFill="accent5" w:themeFillTint="33"/>
          </w:tcPr>
          <w:p w14:paraId="398CF074" w14:textId="77777777" w:rsidR="009267D7" w:rsidRPr="00522E39" w:rsidRDefault="009267D7" w:rsidP="009821AC">
            <w:pPr>
              <w:jc w:val="center"/>
              <w:rPr>
                <w:b/>
              </w:rPr>
            </w:pPr>
            <w:r w:rsidRPr="00522E39">
              <w:rPr>
                <w:b/>
              </w:rPr>
              <w:t>L.p.</w:t>
            </w:r>
          </w:p>
        </w:tc>
        <w:tc>
          <w:tcPr>
            <w:tcW w:w="6237" w:type="dxa"/>
            <w:tcBorders>
              <w:bottom w:val="single" w:sz="4" w:space="0" w:color="auto"/>
            </w:tcBorders>
            <w:shd w:val="clear" w:color="auto" w:fill="DEEAF6" w:themeFill="accent5" w:themeFillTint="33"/>
          </w:tcPr>
          <w:p w14:paraId="6EF153A0" w14:textId="77777777" w:rsidR="009267D7" w:rsidRPr="00522E39" w:rsidRDefault="009267D7" w:rsidP="009821AC">
            <w:pPr>
              <w:jc w:val="center"/>
              <w:rPr>
                <w:b/>
              </w:rPr>
            </w:pPr>
            <w:r w:rsidRPr="00522E39">
              <w:rPr>
                <w:b/>
              </w:rPr>
              <w:t>KRYTERIUM</w:t>
            </w:r>
          </w:p>
        </w:tc>
        <w:tc>
          <w:tcPr>
            <w:tcW w:w="1815" w:type="dxa"/>
            <w:tcBorders>
              <w:bottom w:val="single" w:sz="4" w:space="0" w:color="auto"/>
            </w:tcBorders>
            <w:shd w:val="clear" w:color="auto" w:fill="DEEAF6" w:themeFill="accent5" w:themeFillTint="33"/>
          </w:tcPr>
          <w:p w14:paraId="3B2217E3" w14:textId="77777777" w:rsidR="009267D7" w:rsidRPr="00522E39" w:rsidRDefault="009267D7" w:rsidP="009821AC">
            <w:pPr>
              <w:jc w:val="center"/>
              <w:rPr>
                <w:b/>
              </w:rPr>
            </w:pPr>
            <w:r w:rsidRPr="00522E39">
              <w:rPr>
                <w:b/>
              </w:rPr>
              <w:t>WAGA</w:t>
            </w:r>
          </w:p>
        </w:tc>
      </w:tr>
      <w:tr w:rsidR="009267D7" w:rsidRPr="00522E39" w14:paraId="63637923" w14:textId="77777777" w:rsidTr="009821AC">
        <w:trPr>
          <w:trHeight w:val="282"/>
        </w:trPr>
        <w:tc>
          <w:tcPr>
            <w:tcW w:w="704" w:type="dxa"/>
            <w:shd w:val="clear" w:color="auto" w:fill="DEEAF6" w:themeFill="accent5" w:themeFillTint="33"/>
          </w:tcPr>
          <w:p w14:paraId="31427D7A" w14:textId="77777777" w:rsidR="009267D7" w:rsidRPr="00522E39" w:rsidRDefault="009267D7" w:rsidP="009821AC">
            <w:pPr>
              <w:jc w:val="center"/>
              <w:rPr>
                <w:b/>
              </w:rPr>
            </w:pPr>
            <w:r w:rsidRPr="00522E39">
              <w:rPr>
                <w:b/>
              </w:rPr>
              <w:t>1.</w:t>
            </w:r>
          </w:p>
        </w:tc>
        <w:tc>
          <w:tcPr>
            <w:tcW w:w="6237"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6021"/>
            </w:tblGrid>
            <w:tr w:rsidR="009267D7" w:rsidRPr="00522E39" w14:paraId="173C9FFD" w14:textId="77777777" w:rsidTr="009821AC">
              <w:trPr>
                <w:trHeight w:val="271"/>
              </w:trPr>
              <w:tc>
                <w:tcPr>
                  <w:tcW w:w="0" w:type="auto"/>
                </w:tcPr>
                <w:p w14:paraId="5ED47295" w14:textId="77777777" w:rsidR="009267D7" w:rsidRPr="00522E39" w:rsidRDefault="009267D7" w:rsidP="009821AC">
                  <w:pPr>
                    <w:autoSpaceDE w:val="0"/>
                    <w:autoSpaceDN w:val="0"/>
                    <w:adjustRightInd w:val="0"/>
                    <w:spacing w:after="0" w:line="240" w:lineRule="auto"/>
                    <w:rPr>
                      <w:rFonts w:cs="Calibri"/>
                      <w:color w:val="000000"/>
                    </w:rPr>
                  </w:pPr>
                  <w:r w:rsidRPr="00522E39">
                    <w:rPr>
                      <w:rFonts w:cs="Calibri"/>
                      <w:b/>
                      <w:bCs/>
                      <w:color w:val="000000"/>
                    </w:rPr>
                    <w:t xml:space="preserve">Cena oferty rozumiana jako poziom oczekiwanego wynagrodzenia Pośredników Finansowych – „C” </w:t>
                  </w:r>
                </w:p>
              </w:tc>
            </w:tr>
          </w:tbl>
          <w:p w14:paraId="0BD268EE" w14:textId="77777777" w:rsidR="009267D7" w:rsidRPr="00522E39" w:rsidRDefault="009267D7" w:rsidP="009821AC"/>
        </w:tc>
        <w:tc>
          <w:tcPr>
            <w:tcW w:w="1815" w:type="dxa"/>
            <w:shd w:val="clear" w:color="auto" w:fill="DEEAF6" w:themeFill="accent5" w:themeFillTint="33"/>
          </w:tcPr>
          <w:p w14:paraId="221038E5" w14:textId="77777777" w:rsidR="009267D7" w:rsidRPr="00522E39" w:rsidRDefault="009267D7" w:rsidP="009821AC">
            <w:pPr>
              <w:jc w:val="center"/>
              <w:rPr>
                <w:b/>
              </w:rPr>
            </w:pPr>
            <w:r w:rsidRPr="00522E39">
              <w:rPr>
                <w:b/>
              </w:rPr>
              <w:t>50%</w:t>
            </w:r>
          </w:p>
        </w:tc>
      </w:tr>
      <w:tr w:rsidR="009267D7" w:rsidRPr="00522E39" w14:paraId="55151295" w14:textId="77777777" w:rsidTr="009821AC">
        <w:trPr>
          <w:trHeight w:val="282"/>
        </w:trPr>
        <w:tc>
          <w:tcPr>
            <w:tcW w:w="704" w:type="dxa"/>
            <w:shd w:val="clear" w:color="auto" w:fill="DEEAF6" w:themeFill="accent5" w:themeFillTint="33"/>
          </w:tcPr>
          <w:p w14:paraId="7A2B2CA5" w14:textId="77777777" w:rsidR="009267D7" w:rsidRPr="00522E39" w:rsidRDefault="009267D7" w:rsidP="009821AC">
            <w:pPr>
              <w:jc w:val="center"/>
              <w:rPr>
                <w:b/>
              </w:rPr>
            </w:pPr>
            <w:r w:rsidRPr="00522E39">
              <w:rPr>
                <w:b/>
              </w:rPr>
              <w:t>2.</w:t>
            </w:r>
          </w:p>
        </w:tc>
        <w:tc>
          <w:tcPr>
            <w:tcW w:w="6237"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5156"/>
            </w:tblGrid>
            <w:tr w:rsidR="009267D7" w:rsidRPr="00522E39" w14:paraId="085E5365" w14:textId="77777777" w:rsidTr="009821AC">
              <w:trPr>
                <w:trHeight w:val="266"/>
              </w:trPr>
              <w:tc>
                <w:tcPr>
                  <w:tcW w:w="0" w:type="auto"/>
                </w:tcPr>
                <w:p w14:paraId="655CBC96" w14:textId="77777777" w:rsidR="009267D7" w:rsidRPr="00522E39" w:rsidRDefault="009267D7" w:rsidP="009821AC">
                  <w:pPr>
                    <w:autoSpaceDE w:val="0"/>
                    <w:autoSpaceDN w:val="0"/>
                    <w:adjustRightInd w:val="0"/>
                    <w:spacing w:after="0" w:line="240" w:lineRule="auto"/>
                    <w:rPr>
                      <w:rFonts w:cs="Calibri"/>
                      <w:color w:val="000000"/>
                    </w:rPr>
                  </w:pPr>
                  <w:r w:rsidRPr="00522E39">
                    <w:rPr>
                      <w:rFonts w:cs="Calibri"/>
                      <w:b/>
                      <w:bCs/>
                      <w:color w:val="000000"/>
                    </w:rPr>
                    <w:t xml:space="preserve">Jakość oferty – „J” </w:t>
                  </w:r>
                </w:p>
                <w:p w14:paraId="31BBB011" w14:textId="77777777" w:rsidR="009267D7" w:rsidRPr="00522E39" w:rsidRDefault="009267D7" w:rsidP="009821AC">
                  <w:pPr>
                    <w:autoSpaceDE w:val="0"/>
                    <w:autoSpaceDN w:val="0"/>
                    <w:adjustRightInd w:val="0"/>
                    <w:spacing w:after="0" w:line="240" w:lineRule="auto"/>
                    <w:rPr>
                      <w:rFonts w:cs="Calibri"/>
                      <w:color w:val="000000"/>
                    </w:rPr>
                  </w:pPr>
                  <w:r w:rsidRPr="00522E39">
                    <w:rPr>
                      <w:rFonts w:cs="Calibri"/>
                      <w:b/>
                      <w:bCs/>
                      <w:color w:val="000000"/>
                    </w:rPr>
                    <w:t xml:space="preserve">na którą składa się ocena w poniższych podkryteriach: </w:t>
                  </w:r>
                </w:p>
              </w:tc>
            </w:tr>
          </w:tbl>
          <w:p w14:paraId="25B20DA7" w14:textId="77777777" w:rsidR="009267D7" w:rsidRPr="00522E39" w:rsidRDefault="009267D7" w:rsidP="009821AC"/>
        </w:tc>
        <w:tc>
          <w:tcPr>
            <w:tcW w:w="1815" w:type="dxa"/>
            <w:shd w:val="clear" w:color="auto" w:fill="DEEAF6" w:themeFill="accent5" w:themeFillTint="33"/>
          </w:tcPr>
          <w:p w14:paraId="3AC28FD8" w14:textId="77777777" w:rsidR="009267D7" w:rsidRPr="00522E39" w:rsidRDefault="009267D7" w:rsidP="009821AC">
            <w:pPr>
              <w:jc w:val="center"/>
              <w:rPr>
                <w:b/>
              </w:rPr>
            </w:pPr>
            <w:r w:rsidRPr="00522E39">
              <w:rPr>
                <w:b/>
              </w:rPr>
              <w:t>50%</w:t>
            </w:r>
          </w:p>
        </w:tc>
      </w:tr>
      <w:tr w:rsidR="009267D7" w:rsidRPr="00522E39" w14:paraId="55EC93C5" w14:textId="77777777" w:rsidTr="009821AC">
        <w:trPr>
          <w:trHeight w:val="282"/>
        </w:trPr>
        <w:tc>
          <w:tcPr>
            <w:tcW w:w="704" w:type="dxa"/>
          </w:tcPr>
          <w:p w14:paraId="2476B20D" w14:textId="77777777" w:rsidR="009267D7" w:rsidRPr="00522E39" w:rsidRDefault="009267D7" w:rsidP="009821AC">
            <w:pPr>
              <w:jc w:val="center"/>
              <w:rPr>
                <w:b/>
              </w:rPr>
            </w:pPr>
            <w:r w:rsidRPr="00522E39">
              <w:rPr>
                <w:b/>
              </w:rPr>
              <w:t>2.1</w:t>
            </w:r>
          </w:p>
        </w:tc>
        <w:tc>
          <w:tcPr>
            <w:tcW w:w="6237" w:type="dxa"/>
          </w:tcPr>
          <w:tbl>
            <w:tblPr>
              <w:tblW w:w="0" w:type="auto"/>
              <w:tblBorders>
                <w:top w:val="nil"/>
                <w:left w:val="nil"/>
                <w:bottom w:val="nil"/>
                <w:right w:val="nil"/>
              </w:tblBorders>
              <w:tblLook w:val="0000" w:firstRow="0" w:lastRow="0" w:firstColumn="0" w:lastColumn="0" w:noHBand="0" w:noVBand="0"/>
            </w:tblPr>
            <w:tblGrid>
              <w:gridCol w:w="3211"/>
            </w:tblGrid>
            <w:tr w:rsidR="009267D7" w:rsidRPr="00522E39" w14:paraId="2F2A693B" w14:textId="77777777" w:rsidTr="009821AC">
              <w:trPr>
                <w:trHeight w:val="115"/>
              </w:trPr>
              <w:tc>
                <w:tcPr>
                  <w:tcW w:w="0" w:type="auto"/>
                </w:tcPr>
                <w:p w14:paraId="789960FB" w14:textId="77777777" w:rsidR="009267D7" w:rsidRPr="00522E39" w:rsidRDefault="009267D7" w:rsidP="009821AC">
                  <w:pPr>
                    <w:autoSpaceDE w:val="0"/>
                    <w:autoSpaceDN w:val="0"/>
                    <w:adjustRightInd w:val="0"/>
                    <w:spacing w:after="0" w:line="240" w:lineRule="auto"/>
                    <w:rPr>
                      <w:rFonts w:cs="Calibri"/>
                      <w:color w:val="000000"/>
                    </w:rPr>
                  </w:pPr>
                  <w:r w:rsidRPr="00522E39">
                    <w:rPr>
                      <w:rFonts w:cs="Calibri"/>
                      <w:b/>
                      <w:bCs/>
                      <w:color w:val="000000"/>
                    </w:rPr>
                    <w:t xml:space="preserve">Długość Okresu Budowy Portfela </w:t>
                  </w:r>
                </w:p>
              </w:tc>
            </w:tr>
          </w:tbl>
          <w:p w14:paraId="0913D394" w14:textId="77777777" w:rsidR="009267D7" w:rsidRPr="00522E39" w:rsidRDefault="009267D7" w:rsidP="009821AC"/>
        </w:tc>
        <w:tc>
          <w:tcPr>
            <w:tcW w:w="1815" w:type="dxa"/>
          </w:tcPr>
          <w:p w14:paraId="58A891C2" w14:textId="77777777" w:rsidR="009267D7" w:rsidRPr="00522E39" w:rsidRDefault="009267D7" w:rsidP="009821AC">
            <w:pPr>
              <w:jc w:val="center"/>
              <w:rPr>
                <w:b/>
              </w:rPr>
            </w:pPr>
            <w:r w:rsidRPr="00522E39">
              <w:rPr>
                <w:b/>
              </w:rPr>
              <w:t>10%</w:t>
            </w:r>
          </w:p>
        </w:tc>
      </w:tr>
      <w:tr w:rsidR="009267D7" w:rsidRPr="00522E39" w14:paraId="6EE19600" w14:textId="77777777" w:rsidTr="009821AC">
        <w:trPr>
          <w:trHeight w:val="324"/>
        </w:trPr>
        <w:tc>
          <w:tcPr>
            <w:tcW w:w="704" w:type="dxa"/>
          </w:tcPr>
          <w:p w14:paraId="6FEDD3AA" w14:textId="77777777" w:rsidR="009267D7" w:rsidRPr="00522E39" w:rsidRDefault="009267D7" w:rsidP="009821AC">
            <w:pPr>
              <w:jc w:val="center"/>
              <w:rPr>
                <w:b/>
              </w:rPr>
            </w:pPr>
            <w:r w:rsidRPr="00522E39">
              <w:rPr>
                <w:b/>
              </w:rPr>
              <w:t>2.2</w:t>
            </w:r>
          </w:p>
        </w:tc>
        <w:tc>
          <w:tcPr>
            <w:tcW w:w="6237" w:type="dxa"/>
          </w:tcPr>
          <w:tbl>
            <w:tblPr>
              <w:tblW w:w="0" w:type="auto"/>
              <w:tblBorders>
                <w:top w:val="nil"/>
                <w:left w:val="nil"/>
                <w:bottom w:val="nil"/>
                <w:right w:val="nil"/>
              </w:tblBorders>
              <w:tblLook w:val="0000" w:firstRow="0" w:lastRow="0" w:firstColumn="0" w:lastColumn="0" w:noHBand="0" w:noVBand="0"/>
            </w:tblPr>
            <w:tblGrid>
              <w:gridCol w:w="2517"/>
            </w:tblGrid>
            <w:tr w:rsidR="009267D7" w:rsidRPr="00522E39" w14:paraId="11475341" w14:textId="77777777" w:rsidTr="009821AC">
              <w:trPr>
                <w:trHeight w:val="115"/>
              </w:trPr>
              <w:tc>
                <w:tcPr>
                  <w:tcW w:w="0" w:type="auto"/>
                </w:tcPr>
                <w:p w14:paraId="11DE1E91" w14:textId="77777777" w:rsidR="009267D7" w:rsidRPr="00522E39" w:rsidRDefault="009267D7" w:rsidP="009821AC">
                  <w:pPr>
                    <w:autoSpaceDE w:val="0"/>
                    <w:autoSpaceDN w:val="0"/>
                    <w:adjustRightInd w:val="0"/>
                    <w:spacing w:after="0" w:line="240" w:lineRule="auto"/>
                    <w:rPr>
                      <w:rFonts w:cs="Calibri"/>
                      <w:color w:val="000000"/>
                    </w:rPr>
                  </w:pPr>
                  <w:r w:rsidRPr="00522E39">
                    <w:rPr>
                      <w:rFonts w:cs="Calibri"/>
                      <w:b/>
                      <w:bCs/>
                      <w:color w:val="000000"/>
                    </w:rPr>
                    <w:t>Sieć dystrybucji poręczeń</w:t>
                  </w:r>
                </w:p>
              </w:tc>
            </w:tr>
          </w:tbl>
          <w:p w14:paraId="7851AF63" w14:textId="77777777" w:rsidR="009267D7" w:rsidRPr="00522E39" w:rsidRDefault="009267D7" w:rsidP="009821AC">
            <w:pPr>
              <w:autoSpaceDE w:val="0"/>
              <w:autoSpaceDN w:val="0"/>
              <w:adjustRightInd w:val="0"/>
              <w:rPr>
                <w:rFonts w:cs="Calibri"/>
                <w:b/>
                <w:bCs/>
                <w:color w:val="000000"/>
              </w:rPr>
            </w:pPr>
          </w:p>
        </w:tc>
        <w:tc>
          <w:tcPr>
            <w:tcW w:w="1815" w:type="dxa"/>
          </w:tcPr>
          <w:p w14:paraId="70C273CE" w14:textId="77777777" w:rsidR="009267D7" w:rsidRPr="00522E39" w:rsidRDefault="009267D7" w:rsidP="009821AC">
            <w:pPr>
              <w:jc w:val="center"/>
              <w:rPr>
                <w:b/>
              </w:rPr>
            </w:pPr>
            <w:r w:rsidRPr="00522E39">
              <w:rPr>
                <w:b/>
              </w:rPr>
              <w:t>20%</w:t>
            </w:r>
          </w:p>
        </w:tc>
      </w:tr>
      <w:tr w:rsidR="009267D7" w:rsidRPr="00522E39" w14:paraId="0DB993FE" w14:textId="77777777" w:rsidTr="009821AC">
        <w:trPr>
          <w:trHeight w:val="282"/>
        </w:trPr>
        <w:tc>
          <w:tcPr>
            <w:tcW w:w="704" w:type="dxa"/>
          </w:tcPr>
          <w:p w14:paraId="5F447B0E" w14:textId="77777777" w:rsidR="009267D7" w:rsidRPr="00522E39" w:rsidRDefault="009267D7" w:rsidP="009821AC">
            <w:pPr>
              <w:jc w:val="center"/>
              <w:rPr>
                <w:b/>
              </w:rPr>
            </w:pPr>
            <w:r w:rsidRPr="00522E39">
              <w:rPr>
                <w:b/>
              </w:rPr>
              <w:t>2.3</w:t>
            </w:r>
          </w:p>
        </w:tc>
        <w:tc>
          <w:tcPr>
            <w:tcW w:w="6237" w:type="dxa"/>
          </w:tcPr>
          <w:p w14:paraId="6131A811" w14:textId="77777777" w:rsidR="009267D7" w:rsidRPr="00522E39" w:rsidRDefault="009267D7" w:rsidP="009821AC">
            <w:pPr>
              <w:autoSpaceDE w:val="0"/>
              <w:autoSpaceDN w:val="0"/>
              <w:adjustRightInd w:val="0"/>
              <w:rPr>
                <w:rFonts w:cs="Calibri"/>
                <w:b/>
                <w:bCs/>
                <w:color w:val="000000"/>
              </w:rPr>
            </w:pPr>
            <w:r w:rsidRPr="00522E39">
              <w:rPr>
                <w:rFonts w:cs="Calibri"/>
                <w:b/>
                <w:bCs/>
                <w:color w:val="000000"/>
              </w:rPr>
              <w:t xml:space="preserve">  Doświadczenie kluczowego personelu </w:t>
            </w:r>
          </w:p>
        </w:tc>
        <w:tc>
          <w:tcPr>
            <w:tcW w:w="1815" w:type="dxa"/>
          </w:tcPr>
          <w:p w14:paraId="4909882A" w14:textId="77777777" w:rsidR="009267D7" w:rsidRPr="00522E39" w:rsidRDefault="009267D7" w:rsidP="009821AC">
            <w:pPr>
              <w:jc w:val="center"/>
              <w:rPr>
                <w:b/>
              </w:rPr>
            </w:pPr>
            <w:r w:rsidRPr="00522E39">
              <w:rPr>
                <w:b/>
              </w:rPr>
              <w:t>20%</w:t>
            </w:r>
          </w:p>
        </w:tc>
      </w:tr>
    </w:tbl>
    <w:p w14:paraId="236F3DDC" w14:textId="77777777" w:rsidR="009267D7" w:rsidRPr="00522E39" w:rsidRDefault="009267D7" w:rsidP="009267D7"/>
    <w:p w14:paraId="7DA4D871" w14:textId="77777777" w:rsidR="009267D7" w:rsidRPr="00522E39" w:rsidRDefault="009267D7" w:rsidP="00F1409D">
      <w:pPr>
        <w:pStyle w:val="Akapitzlist"/>
        <w:numPr>
          <w:ilvl w:val="1"/>
          <w:numId w:val="65"/>
        </w:numPr>
        <w:ind w:left="426" w:hanging="426"/>
        <w:rPr>
          <w:b/>
        </w:rPr>
      </w:pPr>
      <w:r w:rsidRPr="00522E39">
        <w:rPr>
          <w:b/>
        </w:rPr>
        <w:t>KRYTERIUM I - Cena „C” rozumiana</w:t>
      </w:r>
      <w:r w:rsidRPr="00522E39">
        <w:t xml:space="preserve"> </w:t>
      </w:r>
      <w:r w:rsidRPr="00522E39">
        <w:rPr>
          <w:b/>
        </w:rPr>
        <w:t>jako poziom oczekiwanego wynagrodzenia Pośredników Finansowych – waga 50 %</w:t>
      </w:r>
    </w:p>
    <w:p w14:paraId="381057BE" w14:textId="25E547F7" w:rsidR="009267D7" w:rsidRPr="00522E39" w:rsidRDefault="009267D7" w:rsidP="009267D7">
      <w:pPr>
        <w:jc w:val="both"/>
      </w:pPr>
      <w:r w:rsidRPr="00522E39">
        <w:t>Wykonawca będzie uprawniony do otrzymywania wynagrodzenia w formie opłaty za zarządzanie, stanowiąc</w:t>
      </w:r>
      <w:r w:rsidR="000402F0">
        <w:t>ej</w:t>
      </w:r>
      <w:r w:rsidRPr="00522E39">
        <w:t xml:space="preserve"> cenę za realizację zamówienia. Ocenie podlega wysokość oczekiwanego wynagrodzenia Wykonawcy powiązanego z wynikami wdrażania Instrumentu Finansowego.</w:t>
      </w:r>
    </w:p>
    <w:p w14:paraId="0DC2BFC3" w14:textId="77777777" w:rsidR="009267D7" w:rsidRPr="00522E39" w:rsidRDefault="009267D7" w:rsidP="009267D7">
      <w:pPr>
        <w:jc w:val="both"/>
      </w:pPr>
      <w:r w:rsidRPr="00522E39">
        <w:t>W ramach tego kryterium oceny ofert Wykonawca może otrzymać maksymalnie 50 pkt.</w:t>
      </w:r>
    </w:p>
    <w:p w14:paraId="5A3E1E0F" w14:textId="77777777" w:rsidR="00782C5E" w:rsidRPr="00522E39" w:rsidRDefault="00782C5E" w:rsidP="00782C5E">
      <w:pPr>
        <w:jc w:val="both"/>
      </w:pPr>
      <w:r w:rsidRPr="00522E39">
        <w:t>Punkty przyznane Wykonawcom w ramach kryterium obliczane są według wzoru:</w:t>
      </w:r>
    </w:p>
    <w:p w14:paraId="1C140E47" w14:textId="77777777" w:rsidR="00782C5E" w:rsidRPr="00522E39" w:rsidRDefault="00782C5E" w:rsidP="00782C5E">
      <w:r w:rsidRPr="00522E39">
        <w:t>P</w:t>
      </w:r>
      <w:r w:rsidRPr="00522E39">
        <w:rPr>
          <w:vertAlign w:val="subscript"/>
        </w:rPr>
        <w:t>i</w:t>
      </w:r>
      <w:r w:rsidRPr="00522E39">
        <w:t xml:space="preserve"> (C)= C</w:t>
      </w:r>
      <w:r w:rsidRPr="00522E39">
        <w:rPr>
          <w:vertAlign w:val="subscript"/>
        </w:rPr>
        <w:t>min</w:t>
      </w:r>
      <w:r w:rsidRPr="00522E39">
        <w:t xml:space="preserve"> / C</w:t>
      </w:r>
      <w:r w:rsidRPr="00522E39">
        <w:rPr>
          <w:vertAlign w:val="subscript"/>
        </w:rPr>
        <w:t>i</w:t>
      </w:r>
      <w:r w:rsidRPr="00522E39">
        <w:t xml:space="preserve"> * 50</w:t>
      </w:r>
    </w:p>
    <w:p w14:paraId="487471B0" w14:textId="77777777" w:rsidR="00782C5E" w:rsidRPr="00522E39" w:rsidRDefault="00782C5E" w:rsidP="00782C5E">
      <w:r w:rsidRPr="00522E39">
        <w:t>gdzie:</w:t>
      </w:r>
    </w:p>
    <w:p w14:paraId="363A5A1C" w14:textId="77777777" w:rsidR="00782C5E" w:rsidRPr="00522E39" w:rsidRDefault="00782C5E" w:rsidP="00782C5E">
      <w:r w:rsidRPr="00522E39">
        <w:t>P</w:t>
      </w:r>
      <w:r w:rsidRPr="00522E39">
        <w:rPr>
          <w:vertAlign w:val="subscript"/>
        </w:rPr>
        <w:t>i</w:t>
      </w:r>
      <w:r w:rsidRPr="00522E39">
        <w:t xml:space="preserve"> (C)- liczba punktów przyznana badanej ofercie w kryterium „Cena”</w:t>
      </w:r>
    </w:p>
    <w:p w14:paraId="779FB098" w14:textId="77777777" w:rsidR="00782C5E" w:rsidRPr="00522E39" w:rsidRDefault="00782C5E" w:rsidP="00782C5E">
      <w:pPr>
        <w:spacing w:after="0" w:line="360" w:lineRule="auto"/>
      </w:pPr>
      <w:r w:rsidRPr="00522E39">
        <w:t>C</w:t>
      </w:r>
      <w:r w:rsidRPr="00522E39">
        <w:rPr>
          <w:vertAlign w:val="subscript"/>
        </w:rPr>
        <w:t>min</w:t>
      </w:r>
      <w:r w:rsidRPr="00522E39">
        <w:t xml:space="preserve"> – najniższa zaproponowana cena w ramach wszystkich ofert dla danej części zamówienia;</w:t>
      </w:r>
    </w:p>
    <w:p w14:paraId="4446C1E9" w14:textId="5BD434C8" w:rsidR="00782C5E" w:rsidRPr="00522E39" w:rsidRDefault="00782C5E" w:rsidP="00782C5E">
      <w:pPr>
        <w:spacing w:after="0" w:line="360" w:lineRule="auto"/>
      </w:pPr>
      <w:r w:rsidRPr="00522E39">
        <w:t>C</w:t>
      </w:r>
      <w:r w:rsidRPr="00522E39">
        <w:rPr>
          <w:vertAlign w:val="subscript"/>
        </w:rPr>
        <w:t>i</w:t>
      </w:r>
      <w:r w:rsidRPr="00522E39">
        <w:t xml:space="preserve"> – zaproponowana cena w ramach </w:t>
      </w:r>
      <w:r w:rsidR="005B0065">
        <w:t>badane</w:t>
      </w:r>
      <w:r w:rsidR="005B0065" w:rsidRPr="00522E39">
        <w:t xml:space="preserve">j </w:t>
      </w:r>
      <w:r w:rsidRPr="00522E39">
        <w:t>oferty.</w:t>
      </w:r>
    </w:p>
    <w:p w14:paraId="401C57FF" w14:textId="77777777" w:rsidR="009267D7" w:rsidRPr="00522E39" w:rsidRDefault="009267D7" w:rsidP="009267D7">
      <w:pPr>
        <w:pStyle w:val="Default"/>
        <w:rPr>
          <w:rFonts w:asciiTheme="minorHAnsi" w:hAnsiTheme="minorHAnsi"/>
          <w:b/>
          <w:sz w:val="22"/>
          <w:szCs w:val="22"/>
        </w:rPr>
      </w:pPr>
    </w:p>
    <w:p w14:paraId="1A68A3D6" w14:textId="40B5DB53" w:rsidR="009267D7" w:rsidRPr="00522E39" w:rsidRDefault="00F1409D" w:rsidP="009267D7">
      <w:pPr>
        <w:pStyle w:val="Default"/>
        <w:rPr>
          <w:rFonts w:asciiTheme="minorHAnsi" w:hAnsiTheme="minorHAnsi"/>
          <w:sz w:val="22"/>
          <w:szCs w:val="22"/>
        </w:rPr>
      </w:pPr>
      <w:r w:rsidRPr="00522E39">
        <w:rPr>
          <w:rFonts w:asciiTheme="minorHAnsi" w:hAnsiTheme="minorHAnsi"/>
          <w:b/>
          <w:sz w:val="22"/>
          <w:szCs w:val="22"/>
        </w:rPr>
        <w:t>2</w:t>
      </w:r>
      <w:r w:rsidR="009267D7" w:rsidRPr="00522E39">
        <w:rPr>
          <w:rFonts w:asciiTheme="minorHAnsi" w:hAnsiTheme="minorHAnsi"/>
          <w:b/>
          <w:sz w:val="22"/>
          <w:szCs w:val="22"/>
        </w:rPr>
        <w:t xml:space="preserve">.2 </w:t>
      </w:r>
      <w:r w:rsidR="009267D7" w:rsidRPr="00522E39">
        <w:rPr>
          <w:rFonts w:asciiTheme="minorHAnsi" w:hAnsiTheme="minorHAnsi"/>
          <w:b/>
          <w:bCs/>
          <w:sz w:val="22"/>
          <w:szCs w:val="22"/>
        </w:rPr>
        <w:t xml:space="preserve">KRYTERIUM II – Jakość „J” – waga 50% </w:t>
      </w:r>
    </w:p>
    <w:p w14:paraId="3B62062F" w14:textId="77777777" w:rsidR="009267D7" w:rsidRPr="00522E39" w:rsidRDefault="009267D7" w:rsidP="009267D7">
      <w:pPr>
        <w:spacing w:after="0" w:line="360" w:lineRule="auto"/>
      </w:pPr>
    </w:p>
    <w:p w14:paraId="3A9410D1" w14:textId="1EFE5C7B" w:rsidR="009267D7" w:rsidRPr="00522E39" w:rsidRDefault="009267D7" w:rsidP="005B0065">
      <w:pPr>
        <w:spacing w:after="0"/>
        <w:jc w:val="both"/>
        <w:rPr>
          <w:b/>
        </w:rPr>
      </w:pPr>
      <w:r w:rsidRPr="00522E39">
        <w:t>Wykonawca przedstawia wraz z ofertą opracowany przez siebie Biznes Plan</w:t>
      </w:r>
      <w:r w:rsidR="005B0065">
        <w:t xml:space="preserve">, </w:t>
      </w:r>
      <w:r w:rsidRPr="00522E39">
        <w:t xml:space="preserve">którego wzór stanowi załącznik nr </w:t>
      </w:r>
      <w:r w:rsidR="00522E39">
        <w:t>5</w:t>
      </w:r>
      <w:r w:rsidR="00522E39" w:rsidRPr="00522E39">
        <w:t xml:space="preserve"> </w:t>
      </w:r>
      <w:r w:rsidRPr="00522E39">
        <w:t>do SIWZ</w:t>
      </w:r>
      <w:r w:rsidR="005B0065">
        <w:t>,</w:t>
      </w:r>
      <w:r w:rsidRPr="00522E39">
        <w:t xml:space="preserve"> będący podstawą do oceny następujących kryteriów oceny oferty Wykonawcy</w:t>
      </w:r>
      <w:r w:rsidR="005B0065" w:rsidRPr="00D6432E">
        <w:t>(P</w:t>
      </w:r>
      <w:r w:rsidR="005B0065" w:rsidRPr="00D6432E">
        <w:rPr>
          <w:vertAlign w:val="subscript"/>
        </w:rPr>
        <w:t>i</w:t>
      </w:r>
      <w:r w:rsidR="005B0065" w:rsidRPr="00D6432E">
        <w:t>(J))</w:t>
      </w:r>
      <w:r w:rsidRPr="00522E39">
        <w:t>:</w:t>
      </w:r>
    </w:p>
    <w:p w14:paraId="5D55F04D" w14:textId="77777777" w:rsidR="009267D7" w:rsidRPr="005B0065" w:rsidRDefault="009267D7" w:rsidP="009267D7">
      <w:pPr>
        <w:spacing w:after="0" w:line="360" w:lineRule="auto"/>
        <w:rPr>
          <w:b/>
        </w:rPr>
      </w:pPr>
    </w:p>
    <w:p w14:paraId="44F093A9" w14:textId="1BABC2F7" w:rsidR="009267D7" w:rsidRPr="005B0065" w:rsidRDefault="00F1409D" w:rsidP="009267D7">
      <w:pPr>
        <w:spacing w:after="0" w:line="360" w:lineRule="auto"/>
      </w:pPr>
      <w:r w:rsidRPr="005B0065">
        <w:rPr>
          <w:b/>
        </w:rPr>
        <w:t>2</w:t>
      </w:r>
      <w:r w:rsidR="009267D7" w:rsidRPr="005B0065">
        <w:rPr>
          <w:b/>
        </w:rPr>
        <w:t>.2.1</w:t>
      </w:r>
      <w:r w:rsidR="009267D7" w:rsidRPr="005B0065">
        <w:t xml:space="preserve"> </w:t>
      </w:r>
      <w:r w:rsidR="009267D7" w:rsidRPr="005B0065">
        <w:rPr>
          <w:b/>
          <w:bCs/>
        </w:rPr>
        <w:t xml:space="preserve">Długość Okresu Budowy Portfela – maksymalnie 10 pkt </w:t>
      </w:r>
    </w:p>
    <w:p w14:paraId="5C5DA47E" w14:textId="77777777" w:rsidR="009267D7" w:rsidRPr="005B0065" w:rsidRDefault="009267D7" w:rsidP="009267D7">
      <w:pPr>
        <w:pStyle w:val="Default"/>
        <w:rPr>
          <w:rFonts w:asciiTheme="minorHAnsi" w:hAnsiTheme="minorHAnsi" w:cstheme="minorBidi"/>
          <w:color w:val="auto"/>
          <w:sz w:val="22"/>
          <w:szCs w:val="22"/>
        </w:rPr>
      </w:pPr>
    </w:p>
    <w:p w14:paraId="0F7C5769" w14:textId="77777777" w:rsidR="009267D7" w:rsidRPr="005B0065" w:rsidRDefault="009267D7" w:rsidP="009267D7">
      <w:pPr>
        <w:pStyle w:val="Default"/>
        <w:rPr>
          <w:rFonts w:asciiTheme="minorHAnsi" w:hAnsiTheme="minorHAnsi" w:cstheme="minorBidi"/>
          <w:color w:val="auto"/>
          <w:sz w:val="22"/>
          <w:szCs w:val="22"/>
        </w:rPr>
      </w:pPr>
      <w:r w:rsidRPr="005B0065">
        <w:rPr>
          <w:rFonts w:asciiTheme="minorHAnsi" w:hAnsiTheme="minorHAnsi" w:cstheme="minorBidi"/>
          <w:b/>
          <w:color w:val="auto"/>
          <w:sz w:val="22"/>
          <w:szCs w:val="22"/>
        </w:rPr>
        <w:t>2</w:t>
      </w:r>
      <w:r w:rsidRPr="005B0065">
        <w:rPr>
          <w:rFonts w:asciiTheme="minorHAnsi" w:hAnsiTheme="minorHAnsi" w:cstheme="minorBidi"/>
          <w:color w:val="auto"/>
          <w:sz w:val="22"/>
          <w:szCs w:val="22"/>
        </w:rPr>
        <w:t xml:space="preserve"> pkt za każdy pełny miesiąc</w:t>
      </w:r>
      <w:r w:rsidRPr="005B0065">
        <w:rPr>
          <w:rStyle w:val="Odwoanieprzypisudolnego"/>
          <w:rFonts w:asciiTheme="minorHAnsi" w:hAnsiTheme="minorHAnsi" w:cstheme="minorBidi"/>
          <w:color w:val="auto"/>
          <w:sz w:val="22"/>
          <w:szCs w:val="22"/>
        </w:rPr>
        <w:footnoteReference w:id="2"/>
      </w:r>
      <w:r w:rsidRPr="005B0065">
        <w:rPr>
          <w:rFonts w:asciiTheme="minorHAnsi" w:hAnsiTheme="minorHAnsi" w:cstheme="minorBidi"/>
          <w:color w:val="auto"/>
          <w:sz w:val="22"/>
          <w:szCs w:val="22"/>
        </w:rPr>
        <w:t xml:space="preserve">, o który Wykonawca oferuje skrócenie Okresu Budowy Portfela w ramach Instrumentu Finansowego  - Fundusz Poręczeniowy. </w:t>
      </w:r>
    </w:p>
    <w:p w14:paraId="3031FE42" w14:textId="77777777" w:rsidR="009267D7" w:rsidRPr="005B0065" w:rsidRDefault="009267D7" w:rsidP="009267D7">
      <w:pPr>
        <w:pStyle w:val="Default"/>
        <w:rPr>
          <w:rFonts w:asciiTheme="minorHAnsi" w:hAnsiTheme="minorHAnsi"/>
          <w:sz w:val="22"/>
          <w:szCs w:val="22"/>
        </w:rPr>
      </w:pPr>
    </w:p>
    <w:p w14:paraId="08F3FCC7" w14:textId="77777777" w:rsidR="009267D7" w:rsidRPr="005B0065" w:rsidRDefault="009267D7" w:rsidP="009267D7">
      <w:pPr>
        <w:jc w:val="both"/>
        <w:rPr>
          <w:i/>
          <w:iCs/>
        </w:rPr>
      </w:pPr>
      <w:r w:rsidRPr="005B0065">
        <w:rPr>
          <w:i/>
          <w:iCs/>
        </w:rPr>
        <w:t xml:space="preserve">Maksymalna liczba miesięcy, o którą skrócony może być maksymalny Okres Budowy Portfela to </w:t>
      </w:r>
      <w:r w:rsidRPr="005B0065">
        <w:rPr>
          <w:b/>
          <w:i/>
          <w:iCs/>
        </w:rPr>
        <w:t>5</w:t>
      </w:r>
      <w:r w:rsidRPr="005B0065">
        <w:rPr>
          <w:i/>
          <w:iCs/>
        </w:rPr>
        <w:t xml:space="preserve"> miesięcy, co oznacza, że w ramach tego podkryterium Wykonawca może otrzymać maksymalnie </w:t>
      </w:r>
      <w:r w:rsidRPr="005B0065">
        <w:rPr>
          <w:b/>
          <w:i/>
          <w:iCs/>
        </w:rPr>
        <w:t>10 pkt</w:t>
      </w:r>
      <w:r w:rsidRPr="005B0065">
        <w:rPr>
          <w:i/>
          <w:iCs/>
        </w:rPr>
        <w:t>.</w:t>
      </w:r>
    </w:p>
    <w:p w14:paraId="133506C2" w14:textId="27633FF8" w:rsidR="009267D7" w:rsidRPr="005B0065" w:rsidRDefault="00F1409D" w:rsidP="009267D7">
      <w:pPr>
        <w:pStyle w:val="Default"/>
        <w:rPr>
          <w:rFonts w:asciiTheme="minorHAnsi" w:hAnsiTheme="minorHAnsi"/>
          <w:sz w:val="22"/>
          <w:szCs w:val="22"/>
        </w:rPr>
      </w:pPr>
      <w:r w:rsidRPr="005B0065">
        <w:rPr>
          <w:rFonts w:asciiTheme="minorHAnsi" w:hAnsiTheme="minorHAnsi"/>
          <w:b/>
          <w:iCs/>
          <w:sz w:val="22"/>
          <w:szCs w:val="22"/>
        </w:rPr>
        <w:t>2</w:t>
      </w:r>
      <w:r w:rsidR="009267D7" w:rsidRPr="005B0065">
        <w:rPr>
          <w:rFonts w:asciiTheme="minorHAnsi" w:hAnsiTheme="minorHAnsi"/>
          <w:b/>
          <w:iCs/>
          <w:sz w:val="22"/>
          <w:szCs w:val="22"/>
        </w:rPr>
        <w:t>.2.2</w:t>
      </w:r>
      <w:r w:rsidR="009267D7" w:rsidRPr="005B0065">
        <w:rPr>
          <w:rFonts w:asciiTheme="minorHAnsi" w:hAnsiTheme="minorHAnsi"/>
          <w:iCs/>
          <w:sz w:val="22"/>
          <w:szCs w:val="22"/>
        </w:rPr>
        <w:t xml:space="preserve"> </w:t>
      </w:r>
      <w:r w:rsidR="009267D7" w:rsidRPr="005B0065">
        <w:rPr>
          <w:rFonts w:asciiTheme="minorHAnsi" w:hAnsiTheme="minorHAnsi"/>
          <w:b/>
          <w:bCs/>
          <w:sz w:val="22"/>
          <w:szCs w:val="22"/>
        </w:rPr>
        <w:t xml:space="preserve">Sieci dystrybucji poręczeń - maksymalnie 20 pkt </w:t>
      </w:r>
    </w:p>
    <w:p w14:paraId="7450F73F" w14:textId="77777777" w:rsidR="009267D7" w:rsidRPr="005B0065" w:rsidRDefault="009267D7" w:rsidP="009267D7">
      <w:pPr>
        <w:jc w:val="both"/>
        <w:rPr>
          <w:iCs/>
        </w:rPr>
      </w:pPr>
    </w:p>
    <w:p w14:paraId="4F8D9B94" w14:textId="77777777" w:rsidR="008355F5" w:rsidRPr="005B0065" w:rsidRDefault="008355F5" w:rsidP="008355F5">
      <w:pPr>
        <w:pStyle w:val="Default"/>
        <w:jc w:val="both"/>
        <w:rPr>
          <w:rFonts w:asciiTheme="minorHAnsi" w:hAnsiTheme="minorHAnsi" w:cstheme="minorBidi"/>
          <w:color w:val="auto"/>
        </w:rPr>
      </w:pPr>
      <w:r w:rsidRPr="005B0065">
        <w:rPr>
          <w:rFonts w:asciiTheme="minorHAnsi" w:hAnsiTheme="minorHAnsi" w:cstheme="minorBidi"/>
          <w:color w:val="auto"/>
        </w:rPr>
        <w:t>Oferta w tym podkryterium będzie oceniana na podstawie informacji zawartych w Biznes Planie dotyczących możliwości bezpośredniego docierania do Ostatecznych Odbiorców za pośrednictwem podmiotów udzielających kredytów/pożyczek.</w:t>
      </w:r>
    </w:p>
    <w:p w14:paraId="06965DE0" w14:textId="77777777" w:rsidR="008355F5" w:rsidRPr="005B0065" w:rsidRDefault="008355F5" w:rsidP="008355F5">
      <w:pPr>
        <w:pStyle w:val="Default"/>
        <w:jc w:val="both"/>
        <w:rPr>
          <w:rFonts w:asciiTheme="minorHAnsi" w:hAnsiTheme="minorHAnsi" w:cstheme="minorBidi"/>
          <w:color w:val="auto"/>
        </w:rPr>
      </w:pPr>
    </w:p>
    <w:p w14:paraId="519C1D6F" w14:textId="77777777" w:rsidR="008355F5" w:rsidRPr="005B0065" w:rsidRDefault="008355F5" w:rsidP="008355F5">
      <w:pPr>
        <w:pStyle w:val="Default"/>
        <w:jc w:val="both"/>
        <w:rPr>
          <w:bCs/>
        </w:rPr>
      </w:pPr>
      <w:r w:rsidRPr="005B0065">
        <w:rPr>
          <w:bCs/>
        </w:rPr>
        <w:t xml:space="preserve">W ramach podkryterium oceniana będzie, deklarowana w Biznes Planie, ilość umów </w:t>
      </w:r>
      <w:r w:rsidRPr="005B0065">
        <w:rPr>
          <w:bCs/>
        </w:rPr>
        <w:br/>
        <w:t>z instytucjami finansującymi, udzielającymi kredytów/pożyczek, które będzie miał zawarte Wykonawca na dzień podpisania Umowy Operacyjnej, w których dostępna będzie oferta Wykonawcy.</w:t>
      </w:r>
    </w:p>
    <w:p w14:paraId="6D221AF7" w14:textId="77777777" w:rsidR="008355F5" w:rsidRPr="005B0065" w:rsidRDefault="008355F5" w:rsidP="008355F5">
      <w:pPr>
        <w:pStyle w:val="Default"/>
        <w:jc w:val="both"/>
        <w:rPr>
          <w:bCs/>
        </w:rPr>
      </w:pPr>
    </w:p>
    <w:p w14:paraId="308AB07B" w14:textId="7130C308" w:rsidR="009267D7" w:rsidRPr="005B0065" w:rsidRDefault="008355F5" w:rsidP="009267D7">
      <w:pPr>
        <w:pStyle w:val="Default"/>
        <w:jc w:val="both"/>
        <w:rPr>
          <w:i/>
          <w:iCs/>
          <w:sz w:val="23"/>
          <w:szCs w:val="23"/>
        </w:rPr>
      </w:pPr>
      <w:r w:rsidRPr="005B0065">
        <w:rPr>
          <w:i/>
          <w:iCs/>
          <w:sz w:val="23"/>
          <w:szCs w:val="23"/>
        </w:rPr>
        <w:t>Za każdą zadeklarowaną umowę Wykonawca otrzyma 2 pkt. Wykonawca w ramach tego podkryterium może otrzymać maksymalnie 20 pkt.</w:t>
      </w:r>
    </w:p>
    <w:p w14:paraId="76B6FE58" w14:textId="77777777" w:rsidR="005B0065" w:rsidRPr="005B0065" w:rsidRDefault="005B0065" w:rsidP="009267D7">
      <w:pPr>
        <w:pStyle w:val="Default"/>
        <w:jc w:val="both"/>
        <w:rPr>
          <w:rFonts w:asciiTheme="minorHAnsi" w:hAnsiTheme="minorHAnsi" w:cstheme="minorBidi"/>
          <w:color w:val="auto"/>
          <w:sz w:val="22"/>
          <w:szCs w:val="22"/>
        </w:rPr>
      </w:pPr>
    </w:p>
    <w:p w14:paraId="53A13034" w14:textId="2599D673" w:rsidR="009267D7" w:rsidRPr="005B0065" w:rsidRDefault="00F1409D" w:rsidP="009267D7">
      <w:pPr>
        <w:pStyle w:val="Default"/>
        <w:jc w:val="both"/>
        <w:rPr>
          <w:rFonts w:asciiTheme="minorHAnsi" w:hAnsiTheme="minorHAnsi" w:cstheme="minorBidi"/>
          <w:b/>
          <w:color w:val="auto"/>
          <w:sz w:val="22"/>
          <w:szCs w:val="22"/>
        </w:rPr>
      </w:pPr>
      <w:r w:rsidRPr="005B0065">
        <w:rPr>
          <w:rFonts w:asciiTheme="minorHAnsi" w:hAnsiTheme="minorHAnsi" w:cstheme="minorBidi"/>
          <w:b/>
          <w:color w:val="auto"/>
          <w:sz w:val="22"/>
          <w:szCs w:val="22"/>
        </w:rPr>
        <w:t>2</w:t>
      </w:r>
      <w:r w:rsidR="009267D7" w:rsidRPr="005B0065">
        <w:rPr>
          <w:rFonts w:asciiTheme="minorHAnsi" w:hAnsiTheme="minorHAnsi" w:cstheme="minorBidi"/>
          <w:b/>
          <w:color w:val="auto"/>
          <w:sz w:val="22"/>
          <w:szCs w:val="22"/>
        </w:rPr>
        <w:t>.2.3</w:t>
      </w:r>
      <w:r w:rsidR="009267D7" w:rsidRPr="005B0065">
        <w:rPr>
          <w:rFonts w:asciiTheme="minorHAnsi" w:hAnsiTheme="minorHAnsi" w:cstheme="minorBidi"/>
          <w:color w:val="auto"/>
          <w:sz w:val="22"/>
          <w:szCs w:val="22"/>
        </w:rPr>
        <w:t xml:space="preserve"> </w:t>
      </w:r>
      <w:r w:rsidR="009267D7" w:rsidRPr="005B0065">
        <w:rPr>
          <w:rFonts w:asciiTheme="minorHAnsi" w:hAnsiTheme="minorHAnsi" w:cstheme="minorBidi"/>
          <w:b/>
          <w:color w:val="auto"/>
          <w:sz w:val="22"/>
          <w:szCs w:val="22"/>
        </w:rPr>
        <w:t>Doświadczenie  kluczowego personelu  – maksymalnie 20 pkt.</w:t>
      </w:r>
    </w:p>
    <w:p w14:paraId="7F96F238" w14:textId="655C3432" w:rsidR="009267D7" w:rsidRPr="005B0065" w:rsidRDefault="009267D7" w:rsidP="009267D7">
      <w:pPr>
        <w:jc w:val="both"/>
      </w:pPr>
      <w:bookmarkStart w:id="30" w:name="_Hlk488671372"/>
      <w:r w:rsidRPr="005B0065">
        <w:t xml:space="preserve">Za zadeklarowanie udziału w realizacji Zamówienia, w okresie Budowy Portfela, każdej  dodatkowej osoby spoza podanych na potrzeby spełnienia wymogów dostępowych opisanych w dziale 11 SIWZ pkt. 5 ppkt 1 lit. a)-d) </w:t>
      </w:r>
      <w:r w:rsidR="0031790B">
        <w:t xml:space="preserve">i </w:t>
      </w:r>
      <w:r w:rsidRPr="005B0065">
        <w:t xml:space="preserve">spełniającej </w:t>
      </w:r>
      <w:r w:rsidR="0031790B">
        <w:t xml:space="preserve">co najmniej 1 </w:t>
      </w:r>
      <w:r w:rsidRPr="005B0065">
        <w:t>kryterium opisane w</w:t>
      </w:r>
      <w:r w:rsidR="0031790B">
        <w:t xml:space="preserve"> Dziale 11 SIWZ</w:t>
      </w:r>
      <w:r w:rsidRPr="005B0065">
        <w:t>:</w:t>
      </w:r>
    </w:p>
    <w:p w14:paraId="5CD73FB5" w14:textId="28A44703" w:rsidR="009267D7" w:rsidRPr="005B0065" w:rsidRDefault="009267D7" w:rsidP="000B1906">
      <w:pPr>
        <w:pStyle w:val="Akapitzlist"/>
        <w:numPr>
          <w:ilvl w:val="0"/>
          <w:numId w:val="68"/>
        </w:numPr>
        <w:spacing w:line="256" w:lineRule="auto"/>
        <w:jc w:val="both"/>
      </w:pPr>
      <w:r w:rsidRPr="005B0065">
        <w:t xml:space="preserve">pkt. 5 </w:t>
      </w:r>
      <w:r w:rsidR="005B0065" w:rsidRPr="005B0065">
        <w:t xml:space="preserve">ppkt 1 lit. </w:t>
      </w:r>
      <w:r w:rsidRPr="005B0065">
        <w:t>a) – Wykonawca otrzyma  - 2 pkt.</w:t>
      </w:r>
    </w:p>
    <w:p w14:paraId="48B3FC36" w14:textId="07AA4337" w:rsidR="009267D7" w:rsidRPr="005B0065" w:rsidRDefault="009267D7" w:rsidP="000B1906">
      <w:pPr>
        <w:pStyle w:val="Akapitzlist"/>
        <w:numPr>
          <w:ilvl w:val="0"/>
          <w:numId w:val="68"/>
        </w:numPr>
        <w:spacing w:line="256" w:lineRule="auto"/>
        <w:jc w:val="both"/>
      </w:pPr>
      <w:r w:rsidRPr="005B0065">
        <w:t xml:space="preserve">pkt. 5 </w:t>
      </w:r>
      <w:r w:rsidR="005B0065" w:rsidRPr="005B0065">
        <w:t xml:space="preserve">ppkt 1 lit. </w:t>
      </w:r>
      <w:r w:rsidRPr="005B0065">
        <w:t xml:space="preserve">b) – Wykonawca otrzyma   - 1,5 pkt. </w:t>
      </w:r>
    </w:p>
    <w:p w14:paraId="3BDF8E51" w14:textId="721918E9" w:rsidR="009267D7" w:rsidRPr="005B0065" w:rsidRDefault="009267D7" w:rsidP="000B1906">
      <w:pPr>
        <w:pStyle w:val="Akapitzlist"/>
        <w:numPr>
          <w:ilvl w:val="0"/>
          <w:numId w:val="68"/>
        </w:numPr>
        <w:spacing w:line="256" w:lineRule="auto"/>
        <w:jc w:val="both"/>
      </w:pPr>
      <w:r w:rsidRPr="005B0065">
        <w:t xml:space="preserve">pkt. 5 </w:t>
      </w:r>
      <w:r w:rsidR="005B0065" w:rsidRPr="005B0065">
        <w:t xml:space="preserve">ppkt 1 lit. </w:t>
      </w:r>
      <w:r w:rsidRPr="005B0065">
        <w:t xml:space="preserve">c) -  Wykonawca otrzyma   - 1,5 pkt. </w:t>
      </w:r>
    </w:p>
    <w:p w14:paraId="0A638615" w14:textId="75B26921" w:rsidR="009267D7" w:rsidRPr="005B0065" w:rsidRDefault="009267D7" w:rsidP="000B1906">
      <w:pPr>
        <w:pStyle w:val="Akapitzlist"/>
        <w:numPr>
          <w:ilvl w:val="0"/>
          <w:numId w:val="68"/>
        </w:numPr>
        <w:spacing w:line="256" w:lineRule="auto"/>
        <w:jc w:val="both"/>
      </w:pPr>
      <w:r w:rsidRPr="005B0065">
        <w:t xml:space="preserve">pkt. 5 </w:t>
      </w:r>
      <w:r w:rsidR="005B0065" w:rsidRPr="005B0065">
        <w:t xml:space="preserve">ppkt 1 lit. </w:t>
      </w:r>
      <w:r w:rsidRPr="005B0065">
        <w:t>d) -  Wykonawca otrzyma   - 1,5 pkt</w:t>
      </w:r>
    </w:p>
    <w:p w14:paraId="271B8023" w14:textId="225EE87A" w:rsidR="009267D7" w:rsidRPr="00522E39" w:rsidRDefault="0031790B" w:rsidP="009267D7">
      <w:r>
        <w:rPr>
          <w:i/>
          <w:iCs/>
          <w:sz w:val="23"/>
          <w:szCs w:val="23"/>
        </w:rPr>
        <w:t xml:space="preserve">Dla każdego z punktów od 1)-4) należy wskazać inną osobę ( w przypadku kumulacji doświadczenia u jednej osoby punktacja nie kumuluje się). </w:t>
      </w:r>
      <w:r w:rsidR="009267D7" w:rsidRPr="005B0065">
        <w:rPr>
          <w:i/>
          <w:iCs/>
        </w:rPr>
        <w:t>Wykonawca w ramach tego  podkryterium może otrzymać maksymalnie 20 pkt.</w:t>
      </w:r>
      <w:bookmarkEnd w:id="30"/>
    </w:p>
    <w:p w14:paraId="6EF89939" w14:textId="2DF75195" w:rsidR="006A57BF" w:rsidRPr="00522E39" w:rsidRDefault="006A57BF" w:rsidP="006A57BF">
      <w:pPr>
        <w:pStyle w:val="Akapitzlist"/>
        <w:ind w:left="426"/>
        <w:jc w:val="both"/>
      </w:pPr>
    </w:p>
    <w:p w14:paraId="05BEA9F9" w14:textId="675F225F" w:rsidR="00205C53" w:rsidRPr="008355F5" w:rsidRDefault="0091505E" w:rsidP="009267D7">
      <w:pPr>
        <w:pStyle w:val="Akapitzlist"/>
        <w:numPr>
          <w:ilvl w:val="0"/>
          <w:numId w:val="50"/>
        </w:numPr>
        <w:ind w:left="426"/>
        <w:jc w:val="both"/>
      </w:pPr>
      <w:r w:rsidRPr="00980A3C">
        <w:t xml:space="preserve">Za najkorzystniejszą </w:t>
      </w:r>
      <w:r w:rsidR="00B347DF" w:rsidRPr="002F4F06">
        <w:t xml:space="preserve">w danej części </w:t>
      </w:r>
      <w:r w:rsidRPr="002F4F06">
        <w:t xml:space="preserve">zostanie uznana oferta, która otrzyma </w:t>
      </w:r>
      <w:r w:rsidR="00B347DF" w:rsidRPr="002F4F06">
        <w:t xml:space="preserve">w tej części najwyższą łączną liczbę punktów w kryterium Cena i Jakość: </w:t>
      </w:r>
    </w:p>
    <w:p w14:paraId="47B689D4" w14:textId="701DA42E" w:rsidR="00B347DF" w:rsidRDefault="00B347DF" w:rsidP="00B347DF">
      <w:pPr>
        <w:pStyle w:val="Akapitzlist"/>
        <w:jc w:val="center"/>
      </w:pPr>
      <w:r w:rsidRPr="008355F5">
        <w:t>P</w:t>
      </w:r>
      <w:r w:rsidRPr="008355F5">
        <w:rPr>
          <w:vertAlign w:val="subscript"/>
        </w:rPr>
        <w:t>i</w:t>
      </w:r>
      <w:r w:rsidRPr="008355F5">
        <w:t xml:space="preserve"> = </w:t>
      </w:r>
      <w:r w:rsidR="005B0065">
        <w:t>P</w:t>
      </w:r>
      <w:r w:rsidR="005B0065" w:rsidRPr="005B0065">
        <w:rPr>
          <w:vertAlign w:val="subscript"/>
        </w:rPr>
        <w:t>i</w:t>
      </w:r>
      <w:r w:rsidR="005B0065" w:rsidRPr="005B0065">
        <w:t>(</w:t>
      </w:r>
      <w:r w:rsidRPr="008355F5">
        <w:t>C</w:t>
      </w:r>
      <w:r w:rsidR="005B0065">
        <w:t>)</w:t>
      </w:r>
      <w:r w:rsidRPr="008355F5">
        <w:t xml:space="preserve"> + </w:t>
      </w:r>
      <w:r w:rsidR="005B0065">
        <w:t>P</w:t>
      </w:r>
      <w:r w:rsidRPr="008355F5">
        <w:rPr>
          <w:vertAlign w:val="subscript"/>
        </w:rPr>
        <w:t>i</w:t>
      </w:r>
      <w:r w:rsidR="005B0065" w:rsidRPr="005B0065">
        <w:t>(J)</w:t>
      </w:r>
    </w:p>
    <w:p w14:paraId="3C305D44" w14:textId="4A06092F" w:rsidR="005B0065" w:rsidRDefault="005B0065" w:rsidP="005B0065">
      <w:pPr>
        <w:pStyle w:val="Akapitzlist"/>
        <w:jc w:val="both"/>
      </w:pPr>
      <w:r>
        <w:t>gdzie:</w:t>
      </w:r>
    </w:p>
    <w:p w14:paraId="30311F29" w14:textId="4C667F5F" w:rsidR="005B0065" w:rsidRDefault="005B0065" w:rsidP="005B0065">
      <w:pPr>
        <w:pStyle w:val="Akapitzlist"/>
        <w:jc w:val="both"/>
      </w:pPr>
      <w:r w:rsidRPr="008355F5">
        <w:t>P</w:t>
      </w:r>
      <w:r w:rsidRPr="008355F5">
        <w:rPr>
          <w:vertAlign w:val="subscript"/>
        </w:rPr>
        <w:t>i</w:t>
      </w:r>
      <w:r>
        <w:rPr>
          <w:vertAlign w:val="subscript"/>
        </w:rPr>
        <w:t xml:space="preserve"> </w:t>
      </w:r>
      <w:r>
        <w:t>–</w:t>
      </w:r>
      <w:r w:rsidRPr="005B0065">
        <w:t xml:space="preserve"> </w:t>
      </w:r>
      <w:r>
        <w:t>całkowita liczba punktów przyznana badanej ofercie.</w:t>
      </w:r>
    </w:p>
    <w:p w14:paraId="48D131C0" w14:textId="0C72B357" w:rsidR="005B0065" w:rsidRDefault="005B0065" w:rsidP="005B0065">
      <w:pPr>
        <w:pStyle w:val="Akapitzlist"/>
        <w:jc w:val="both"/>
      </w:pPr>
      <w:r>
        <w:t>P</w:t>
      </w:r>
      <w:r w:rsidRPr="005B0065">
        <w:rPr>
          <w:vertAlign w:val="subscript"/>
        </w:rPr>
        <w:t>i</w:t>
      </w:r>
      <w:r w:rsidRPr="005B0065">
        <w:t>(</w:t>
      </w:r>
      <w:r w:rsidRPr="008355F5">
        <w:t>C</w:t>
      </w:r>
      <w:r>
        <w:t>) – liczba punktów przyznana badanej ofercie w kryterium „Cena”.</w:t>
      </w:r>
    </w:p>
    <w:p w14:paraId="036C9847" w14:textId="59711C6D" w:rsidR="005B0065" w:rsidRDefault="005B0065" w:rsidP="005B0065">
      <w:pPr>
        <w:pStyle w:val="Akapitzlist"/>
        <w:jc w:val="both"/>
      </w:pPr>
      <w:r>
        <w:t>P</w:t>
      </w:r>
      <w:r w:rsidRPr="008355F5">
        <w:rPr>
          <w:vertAlign w:val="subscript"/>
        </w:rPr>
        <w:t>i</w:t>
      </w:r>
      <w:r w:rsidRPr="005B0065">
        <w:t>(J)</w:t>
      </w:r>
      <w:r>
        <w:t xml:space="preserve"> - liczba punktów przyznana badanej ofercie w kryterium „Jakość” stanowiąca sumę punktów przyznanych w podkryteriach jakościowych.</w:t>
      </w:r>
    </w:p>
    <w:p w14:paraId="59231F79" w14:textId="77777777" w:rsidR="005B0065" w:rsidRPr="005B0065" w:rsidRDefault="005B0065" w:rsidP="005B0065">
      <w:pPr>
        <w:pStyle w:val="Akapitzlist"/>
        <w:jc w:val="both"/>
      </w:pPr>
    </w:p>
    <w:p w14:paraId="0A485665" w14:textId="77777777" w:rsidR="009267D7" w:rsidRPr="00522E39" w:rsidRDefault="009267D7" w:rsidP="009267D7">
      <w:pPr>
        <w:pStyle w:val="Akapitzlist"/>
        <w:numPr>
          <w:ilvl w:val="0"/>
          <w:numId w:val="50"/>
        </w:numPr>
        <w:ind w:left="284" w:hanging="284"/>
        <w:rPr>
          <w:color w:val="000000"/>
        </w:rPr>
      </w:pPr>
      <w:r w:rsidRPr="00522E39">
        <w:rPr>
          <w:color w:val="000000"/>
        </w:rPr>
        <w:t>Zamawiający dokona oceny ofert odrębnie w każdej części zamówienia.</w:t>
      </w:r>
    </w:p>
    <w:p w14:paraId="0EF31212" w14:textId="6F435B32" w:rsidR="009267D7" w:rsidRPr="00082CD8" w:rsidRDefault="009267D7" w:rsidP="009267D7">
      <w:pPr>
        <w:pStyle w:val="Akapitzlist"/>
        <w:jc w:val="both"/>
      </w:pPr>
    </w:p>
    <w:p w14:paraId="7B8B59C3" w14:textId="20970728" w:rsidR="00036972" w:rsidRDefault="005D2297" w:rsidP="005D2297">
      <w:pPr>
        <w:pStyle w:val="Nagwek1"/>
        <w:numPr>
          <w:ilvl w:val="0"/>
          <w:numId w:val="5"/>
        </w:numPr>
        <w:ind w:left="426" w:hanging="426"/>
      </w:pPr>
      <w:bookmarkStart w:id="31" w:name="_Toc493226744"/>
      <w:r>
        <w:t>Istotne postanowienia umowy.</w:t>
      </w:r>
      <w:bookmarkEnd w:id="31"/>
    </w:p>
    <w:p w14:paraId="5E2AEA78" w14:textId="70FB35A2" w:rsidR="003E0E15" w:rsidRDefault="003E0E15" w:rsidP="003E0E15">
      <w:pPr>
        <w:rPr>
          <w:rFonts w:cs="Calibri"/>
        </w:rPr>
      </w:pPr>
      <w:r w:rsidRPr="003E0E15">
        <w:rPr>
          <w:rFonts w:cs="Calibri"/>
        </w:rPr>
        <w:t xml:space="preserve">Wykonawca, którego oferta zostanie wybrana, zobowiązany będzie do podpisania umowy </w:t>
      </w:r>
      <w:bookmarkStart w:id="32" w:name="_Hlk490642811"/>
      <w:r w:rsidRPr="003E0E15">
        <w:rPr>
          <w:rFonts w:cs="Calibri"/>
        </w:rPr>
        <w:t xml:space="preserve">na warunkach określonych </w:t>
      </w:r>
      <w:r>
        <w:rPr>
          <w:rFonts w:cs="Calibri"/>
        </w:rPr>
        <w:t xml:space="preserve">w załącznikach </w:t>
      </w:r>
      <w:bookmarkEnd w:id="32"/>
      <w:r>
        <w:rPr>
          <w:rFonts w:cs="Calibri"/>
        </w:rPr>
        <w:t>do niniejszej SIWZ:</w:t>
      </w:r>
    </w:p>
    <w:p w14:paraId="7C4042A9" w14:textId="4F50046A" w:rsidR="003E0E15" w:rsidRPr="0008219D" w:rsidRDefault="003E0E15" w:rsidP="003E0E15">
      <w:pPr>
        <w:pStyle w:val="Akapitzlist"/>
        <w:spacing w:after="120"/>
        <w:ind w:left="284" w:hanging="284"/>
        <w:contextualSpacing w:val="0"/>
        <w:jc w:val="both"/>
        <w:rPr>
          <w:rFonts w:ascii="Calibri" w:hAnsi="Calibri"/>
          <w:color w:val="000000"/>
        </w:rPr>
      </w:pPr>
      <w:r w:rsidRPr="0084086B">
        <w:rPr>
          <w:rFonts w:ascii="Calibri" w:hAnsi="Calibri"/>
          <w:color w:val="000000"/>
        </w:rPr>
        <w:t xml:space="preserve">- </w:t>
      </w:r>
      <w:r w:rsidR="00A72F99" w:rsidRPr="0084086B">
        <w:rPr>
          <w:rFonts w:ascii="Calibri" w:hAnsi="Calibri"/>
          <w:color w:val="000000"/>
        </w:rPr>
        <w:t xml:space="preserve">Istotne postanowienia Umowy - </w:t>
      </w:r>
      <w:r w:rsidRPr="0084086B">
        <w:rPr>
          <w:rFonts w:ascii="Calibri" w:hAnsi="Calibri"/>
          <w:color w:val="000000"/>
        </w:rPr>
        <w:t xml:space="preserve">Umowa Operacyjna „Pożyczka” wraz z załącznikami  – załącznik </w:t>
      </w:r>
      <w:r w:rsidRPr="0008219D">
        <w:rPr>
          <w:rFonts w:ascii="Calibri" w:hAnsi="Calibri"/>
          <w:color w:val="000000"/>
        </w:rPr>
        <w:t xml:space="preserve">nr </w:t>
      </w:r>
      <w:r w:rsidR="0008219D" w:rsidRPr="0008219D">
        <w:rPr>
          <w:rFonts w:ascii="Calibri" w:hAnsi="Calibri"/>
          <w:color w:val="000000"/>
        </w:rPr>
        <w:t xml:space="preserve">2 </w:t>
      </w:r>
      <w:r w:rsidRPr="0008219D">
        <w:rPr>
          <w:rFonts w:ascii="Calibri" w:hAnsi="Calibri"/>
          <w:color w:val="000000"/>
        </w:rPr>
        <w:t>do SIWZ,</w:t>
      </w:r>
    </w:p>
    <w:p w14:paraId="484A4967" w14:textId="4BC64301" w:rsidR="003E0E15" w:rsidRPr="0008219D" w:rsidRDefault="003E0E15" w:rsidP="003E0E15">
      <w:pPr>
        <w:pStyle w:val="Akapitzlist"/>
        <w:spacing w:after="120"/>
        <w:ind w:left="284" w:hanging="284"/>
        <w:contextualSpacing w:val="0"/>
        <w:jc w:val="both"/>
        <w:rPr>
          <w:rFonts w:ascii="Calibri" w:hAnsi="Calibri"/>
          <w:color w:val="000000"/>
        </w:rPr>
      </w:pPr>
      <w:r w:rsidRPr="0008219D">
        <w:rPr>
          <w:rFonts w:ascii="Calibri" w:hAnsi="Calibri"/>
          <w:color w:val="000000"/>
        </w:rPr>
        <w:t xml:space="preserve">- </w:t>
      </w:r>
      <w:r w:rsidR="00A72F99" w:rsidRPr="0008219D">
        <w:rPr>
          <w:rFonts w:ascii="Calibri" w:hAnsi="Calibri"/>
          <w:color w:val="000000"/>
        </w:rPr>
        <w:t xml:space="preserve">Istotne Postanowienia Umowy - </w:t>
      </w:r>
      <w:r w:rsidRPr="0008219D">
        <w:rPr>
          <w:rFonts w:ascii="Calibri" w:hAnsi="Calibri"/>
          <w:color w:val="000000"/>
        </w:rPr>
        <w:t>Umowa Operacyjna „</w:t>
      </w:r>
      <w:r w:rsidR="00AD3CAC" w:rsidRPr="0008219D">
        <w:rPr>
          <w:rFonts w:ascii="Calibri" w:hAnsi="Calibri"/>
          <w:color w:val="000000"/>
        </w:rPr>
        <w:t>Poręczenie</w:t>
      </w:r>
      <w:r w:rsidRPr="0008219D">
        <w:rPr>
          <w:rFonts w:ascii="Calibri" w:hAnsi="Calibri"/>
          <w:color w:val="000000"/>
        </w:rPr>
        <w:t xml:space="preserve">” wraz z załącznikami  – załącznik nr </w:t>
      </w:r>
      <w:r w:rsidR="0008219D" w:rsidRPr="0008219D">
        <w:rPr>
          <w:rFonts w:ascii="Calibri" w:hAnsi="Calibri"/>
          <w:color w:val="000000"/>
        </w:rPr>
        <w:t xml:space="preserve">3 </w:t>
      </w:r>
      <w:r w:rsidRPr="0008219D">
        <w:rPr>
          <w:rFonts w:ascii="Calibri" w:hAnsi="Calibri"/>
          <w:color w:val="000000"/>
        </w:rPr>
        <w:t>do SIWZ.</w:t>
      </w:r>
    </w:p>
    <w:p w14:paraId="75B8A2CD" w14:textId="125CEF02" w:rsidR="006906CF" w:rsidRDefault="006906CF" w:rsidP="005005FE">
      <w:pPr>
        <w:pStyle w:val="Nagwek1"/>
        <w:spacing w:after="120"/>
      </w:pPr>
      <w:bookmarkStart w:id="33" w:name="_Toc493226745"/>
      <w:r>
        <w:t>26. Informacje dotyczące wymogu zatrudnienia osób na podstawie umowy o pracę.</w:t>
      </w:r>
      <w:bookmarkEnd w:id="33"/>
    </w:p>
    <w:p w14:paraId="3F83C42F" w14:textId="758AADCF" w:rsidR="006906CF" w:rsidRDefault="006906CF" w:rsidP="006906CF">
      <w:pPr>
        <w:pStyle w:val="Default"/>
        <w:spacing w:after="178"/>
        <w:jc w:val="both"/>
        <w:rPr>
          <w:rFonts w:asciiTheme="minorHAnsi" w:hAnsiTheme="minorHAnsi"/>
          <w:color w:val="auto"/>
          <w:sz w:val="22"/>
          <w:szCs w:val="22"/>
        </w:rPr>
      </w:pPr>
      <w:r w:rsidRPr="006906CF">
        <w:rPr>
          <w:sz w:val="22"/>
          <w:szCs w:val="22"/>
        </w:rPr>
        <w:t xml:space="preserve">1. </w:t>
      </w:r>
      <w:r w:rsidRPr="006906CF">
        <w:rPr>
          <w:rFonts w:asciiTheme="minorHAnsi" w:hAnsiTheme="minorHAnsi"/>
          <w:color w:val="auto"/>
          <w:sz w:val="22"/>
          <w:szCs w:val="22"/>
        </w:rPr>
        <w:t xml:space="preserve">Przy realizacji Zamówienia czynności związane z analizą wniosków o udzielenie Pożyczki/analizą wniosków o udzielenie Poręczenia, rozliczeniem i kontrolą Pożyczki, monitorowaniem i windykacją spłat Pożyczki, sporządzeniem sprawozdań z realizacji Zamówienia, będą wykonywane poprzez osoby </w:t>
      </w:r>
      <w:r w:rsidR="0008219D">
        <w:rPr>
          <w:rFonts w:asciiTheme="minorHAnsi" w:hAnsiTheme="minorHAnsi"/>
          <w:color w:val="auto"/>
          <w:sz w:val="22"/>
          <w:szCs w:val="22"/>
        </w:rPr>
        <w:t>z</w:t>
      </w:r>
      <w:r w:rsidRPr="006906CF">
        <w:rPr>
          <w:rFonts w:asciiTheme="minorHAnsi" w:hAnsiTheme="minorHAnsi"/>
          <w:color w:val="auto"/>
          <w:sz w:val="22"/>
          <w:szCs w:val="22"/>
        </w:rPr>
        <w:t xml:space="preserve">atrudnione w oparciu o umowę o pracę. </w:t>
      </w:r>
    </w:p>
    <w:p w14:paraId="1AE4E85B" w14:textId="439C36D0" w:rsidR="001C3B82" w:rsidRPr="006906CF" w:rsidRDefault="001C3B82" w:rsidP="006906CF">
      <w:pPr>
        <w:pStyle w:val="Default"/>
        <w:spacing w:after="178"/>
        <w:jc w:val="both"/>
        <w:rPr>
          <w:rFonts w:asciiTheme="minorHAnsi" w:hAnsiTheme="minorHAnsi"/>
          <w:color w:val="auto"/>
          <w:sz w:val="22"/>
          <w:szCs w:val="22"/>
        </w:rPr>
      </w:pPr>
      <w:r>
        <w:rPr>
          <w:rFonts w:asciiTheme="minorHAnsi" w:hAnsiTheme="minorHAnsi"/>
          <w:color w:val="auto"/>
          <w:sz w:val="22"/>
          <w:szCs w:val="22"/>
        </w:rPr>
        <w:lastRenderedPageBreak/>
        <w:t xml:space="preserve">2. Uprawnienia Zamawiającego i obowiązki Wykonawcy dotyczące zatrudnienia osób na podstawie umowy o pracę określają Istotne </w:t>
      </w:r>
      <w:r w:rsidR="007F2591">
        <w:rPr>
          <w:rFonts w:asciiTheme="minorHAnsi" w:hAnsiTheme="minorHAnsi"/>
          <w:color w:val="auto"/>
          <w:sz w:val="22"/>
          <w:szCs w:val="22"/>
        </w:rPr>
        <w:t>P</w:t>
      </w:r>
      <w:r>
        <w:rPr>
          <w:rFonts w:asciiTheme="minorHAnsi" w:hAnsiTheme="minorHAnsi"/>
          <w:color w:val="auto"/>
          <w:sz w:val="22"/>
          <w:szCs w:val="22"/>
        </w:rPr>
        <w:t xml:space="preserve">ostanowienia Umów Operacyjnych stanowiące załączniki nr </w:t>
      </w:r>
      <w:r w:rsidR="00A04816">
        <w:rPr>
          <w:rFonts w:asciiTheme="minorHAnsi" w:hAnsiTheme="minorHAnsi"/>
          <w:color w:val="auto"/>
          <w:sz w:val="22"/>
          <w:szCs w:val="22"/>
        </w:rPr>
        <w:t xml:space="preserve">2 i 3 </w:t>
      </w:r>
      <w:r>
        <w:rPr>
          <w:rFonts w:asciiTheme="minorHAnsi" w:hAnsiTheme="minorHAnsi"/>
          <w:color w:val="auto"/>
          <w:sz w:val="22"/>
          <w:szCs w:val="22"/>
        </w:rPr>
        <w:t>do SIWZ.</w:t>
      </w:r>
    </w:p>
    <w:p w14:paraId="474A8F01" w14:textId="60555121" w:rsidR="006906CF" w:rsidRPr="006906CF" w:rsidRDefault="006906CF" w:rsidP="006906CF"/>
    <w:p w14:paraId="5CD8426F" w14:textId="7135390C" w:rsidR="0063566B" w:rsidRDefault="00600BD0" w:rsidP="005005FE">
      <w:pPr>
        <w:pStyle w:val="Nagwek1"/>
        <w:spacing w:after="120"/>
      </w:pPr>
      <w:bookmarkStart w:id="34" w:name="_Toc493226746"/>
      <w:r>
        <w:t>2</w:t>
      </w:r>
      <w:r w:rsidR="006906CF">
        <w:t>7</w:t>
      </w:r>
      <w:r w:rsidR="0063566B">
        <w:t>. Zabezpieczenie należytego wykonania umowy.</w:t>
      </w:r>
      <w:bookmarkEnd w:id="34"/>
    </w:p>
    <w:p w14:paraId="2E1291E0" w14:textId="2D37D4AB" w:rsidR="0063566B" w:rsidRPr="0063566B" w:rsidRDefault="0063566B" w:rsidP="005005FE">
      <w:pPr>
        <w:jc w:val="both"/>
      </w:pPr>
      <w:r>
        <w:t>Zamawiający nie wymaga wniesienia zabezpieczenia należytego wykonania umowy w rozumieniu art. 147 ust. 1 Ustawy Pzp w żadnej z form wskazanych w art. 148 ust. 1 Ustawy Pzp.</w:t>
      </w:r>
      <w:r w:rsidR="006533DF">
        <w:t xml:space="preserve"> Jednocześnie </w:t>
      </w:r>
      <w:r w:rsidR="005005FE">
        <w:t xml:space="preserve">Zamawiający zwraca uwagę na obowiązek dokonania czynności wskazanych </w:t>
      </w:r>
      <w:r w:rsidR="005005FE" w:rsidRPr="00326475">
        <w:t xml:space="preserve">w </w:t>
      </w:r>
      <w:r w:rsidR="006906CF" w:rsidRPr="00326475">
        <w:t>§13</w:t>
      </w:r>
      <w:r w:rsidR="006906CF">
        <w:t xml:space="preserve"> </w:t>
      </w:r>
      <w:r w:rsidR="00A72F99">
        <w:t>Istotnych Postanowień U</w:t>
      </w:r>
      <w:r w:rsidR="005005FE">
        <w:t xml:space="preserve">mów </w:t>
      </w:r>
      <w:r w:rsidR="00B2595D">
        <w:t>O</w:t>
      </w:r>
      <w:r w:rsidR="005005FE">
        <w:t>peracyjnych celem zabezpieczenia interesu Zamawiającego w należytym wykonaniu umów.</w:t>
      </w:r>
    </w:p>
    <w:p w14:paraId="165FC514" w14:textId="6E4BE8F7" w:rsidR="003E0E15" w:rsidRDefault="003E0E15" w:rsidP="005005FE">
      <w:pPr>
        <w:pStyle w:val="Nagwek1"/>
        <w:spacing w:after="120"/>
      </w:pPr>
      <w:bookmarkStart w:id="35" w:name="_Toc493226747"/>
      <w:r>
        <w:t>2</w:t>
      </w:r>
      <w:r w:rsidR="006906CF">
        <w:t>8</w:t>
      </w:r>
      <w:r>
        <w:t>. Informacja o formalnościach, jakie powinny być dopełnione przed podpisaniem umowy.</w:t>
      </w:r>
      <w:bookmarkEnd w:id="35"/>
    </w:p>
    <w:p w14:paraId="47F70CA6" w14:textId="77777777" w:rsidR="00E4302C" w:rsidRDefault="005005FE" w:rsidP="00B0044B">
      <w:pPr>
        <w:pStyle w:val="Akapitzlist"/>
        <w:numPr>
          <w:ilvl w:val="0"/>
          <w:numId w:val="44"/>
        </w:numPr>
        <w:ind w:left="426" w:hanging="426"/>
        <w:jc w:val="both"/>
        <w:rPr>
          <w:rFonts w:ascii="Calibri" w:hAnsi="Calibri"/>
          <w:color w:val="000000"/>
        </w:rPr>
      </w:pPr>
      <w:r w:rsidRPr="005005FE">
        <w:rPr>
          <w:rFonts w:ascii="Calibri" w:hAnsi="Calibri"/>
          <w:color w:val="000000"/>
        </w:rPr>
        <w:t>Wykonawca, którego oferta zostanie wybrana jako najkorzystniejsza, zobowiązany jest do dostarczenia Zamawiającemu, najpóźniej w terminie 2 dni przed zawarciem umowy o wykonanie zamówienia</w:t>
      </w:r>
      <w:r w:rsidR="00E4302C">
        <w:rPr>
          <w:rFonts w:ascii="Calibri" w:hAnsi="Calibri"/>
          <w:color w:val="000000"/>
        </w:rPr>
        <w:t>:</w:t>
      </w:r>
    </w:p>
    <w:p w14:paraId="2C111ED5" w14:textId="1D1C2DD9" w:rsidR="006143F6" w:rsidRDefault="005005FE" w:rsidP="00522E39">
      <w:pPr>
        <w:pStyle w:val="Akapitzlist"/>
        <w:numPr>
          <w:ilvl w:val="0"/>
          <w:numId w:val="66"/>
        </w:numPr>
        <w:ind w:left="851"/>
        <w:jc w:val="both"/>
        <w:rPr>
          <w:rFonts w:ascii="Calibri" w:hAnsi="Calibri"/>
          <w:color w:val="000000"/>
        </w:rPr>
      </w:pPr>
      <w:r w:rsidRPr="005005FE">
        <w:rPr>
          <w:rFonts w:ascii="Calibri" w:hAnsi="Calibri"/>
          <w:color w:val="000000"/>
        </w:rPr>
        <w:t xml:space="preserve">umowy regulującej współpracę Wykonawców </w:t>
      </w:r>
      <w:r w:rsidR="00A72F99">
        <w:rPr>
          <w:rFonts w:ascii="Calibri" w:hAnsi="Calibri"/>
          <w:color w:val="000000"/>
        </w:rPr>
        <w:t>wspólnie ubiegających się o udzielenie zamówienia</w:t>
      </w:r>
      <w:r w:rsidR="00522E39">
        <w:rPr>
          <w:rFonts w:ascii="Calibri" w:hAnsi="Calibri"/>
          <w:color w:val="000000"/>
        </w:rPr>
        <w:t>,</w:t>
      </w:r>
      <w:r w:rsidR="00A72F99">
        <w:rPr>
          <w:rFonts w:ascii="Calibri" w:hAnsi="Calibri"/>
          <w:color w:val="000000"/>
        </w:rPr>
        <w:t xml:space="preserve"> </w:t>
      </w:r>
    </w:p>
    <w:p w14:paraId="36BF7722" w14:textId="681C390C" w:rsidR="00A72F99" w:rsidRDefault="006143F6" w:rsidP="00522E39">
      <w:pPr>
        <w:pStyle w:val="Akapitzlist"/>
        <w:numPr>
          <w:ilvl w:val="0"/>
          <w:numId w:val="66"/>
        </w:numPr>
        <w:ind w:left="851"/>
        <w:jc w:val="both"/>
        <w:rPr>
          <w:rFonts w:ascii="Calibri" w:hAnsi="Calibri"/>
          <w:color w:val="000000"/>
        </w:rPr>
      </w:pPr>
      <w:bookmarkStart w:id="36" w:name="_Hlk490643021"/>
      <w:r>
        <w:rPr>
          <w:rFonts w:ascii="Calibri" w:hAnsi="Calibri"/>
          <w:color w:val="000000"/>
        </w:rPr>
        <w:t>umowy z podmiotami udzielającymi kredytów</w:t>
      </w:r>
      <w:r w:rsidR="008E6FBB">
        <w:rPr>
          <w:rFonts w:ascii="Calibri" w:hAnsi="Calibri"/>
          <w:color w:val="000000"/>
        </w:rPr>
        <w:t>/</w:t>
      </w:r>
      <w:r>
        <w:rPr>
          <w:rFonts w:ascii="Calibri" w:hAnsi="Calibri"/>
          <w:color w:val="000000"/>
        </w:rPr>
        <w:t>pożyczek, w których dostępna będzie oferta Wykonawcy, zgodnie z deklaracją zawartą w Biznes Plan</w:t>
      </w:r>
      <w:r w:rsidR="00A72F99">
        <w:rPr>
          <w:rFonts w:ascii="Calibri" w:hAnsi="Calibri"/>
          <w:color w:val="000000"/>
        </w:rPr>
        <w:t>ie złożonym przez Wykonawcę</w:t>
      </w:r>
      <w:r w:rsidR="00B2595D">
        <w:rPr>
          <w:rFonts w:ascii="Calibri" w:hAnsi="Calibri"/>
          <w:color w:val="000000"/>
        </w:rPr>
        <w:t xml:space="preserve"> (dot. poręczeń)</w:t>
      </w:r>
      <w:r w:rsidR="00A72F99">
        <w:rPr>
          <w:rFonts w:ascii="Calibri" w:hAnsi="Calibri"/>
          <w:color w:val="000000"/>
        </w:rPr>
        <w:t>,</w:t>
      </w:r>
      <w:r w:rsidR="00522E39">
        <w:rPr>
          <w:rFonts w:ascii="Calibri" w:hAnsi="Calibri"/>
          <w:color w:val="000000"/>
        </w:rPr>
        <w:t xml:space="preserve"> </w:t>
      </w:r>
    </w:p>
    <w:p w14:paraId="0B8318F3" w14:textId="7361D5BD" w:rsidR="00A72F99" w:rsidRPr="00522E39" w:rsidRDefault="00A72F99" w:rsidP="00522E39">
      <w:pPr>
        <w:pStyle w:val="Akapitzlist"/>
        <w:numPr>
          <w:ilvl w:val="0"/>
          <w:numId w:val="66"/>
        </w:numPr>
        <w:ind w:left="851"/>
        <w:jc w:val="both"/>
        <w:rPr>
          <w:rFonts w:ascii="Calibri" w:hAnsi="Calibri"/>
          <w:color w:val="000000"/>
        </w:rPr>
      </w:pPr>
      <w:r w:rsidRPr="00522E39">
        <w:rPr>
          <w:rFonts w:ascii="Calibri" w:hAnsi="Calibri"/>
          <w:color w:val="000000"/>
        </w:rPr>
        <w:t>umowy potwierdzającej posiada</w:t>
      </w:r>
      <w:r w:rsidR="0084086B" w:rsidRPr="00522E39">
        <w:rPr>
          <w:rFonts w:ascii="Calibri" w:hAnsi="Calibri"/>
          <w:color w:val="000000"/>
        </w:rPr>
        <w:t>nie przez Wykonawcę certyfikowanego podpisu elektronicznego</w:t>
      </w:r>
      <w:r w:rsidR="00522E39" w:rsidRPr="00522E39">
        <w:rPr>
          <w:rFonts w:ascii="Calibri" w:hAnsi="Calibri"/>
          <w:color w:val="000000"/>
        </w:rPr>
        <w:t>.</w:t>
      </w:r>
    </w:p>
    <w:bookmarkEnd w:id="36"/>
    <w:p w14:paraId="7FA56543" w14:textId="7D008C53" w:rsidR="00A72F99" w:rsidRPr="00522E39" w:rsidRDefault="00A72F99" w:rsidP="00B0044B">
      <w:pPr>
        <w:pStyle w:val="Akapitzlist"/>
        <w:numPr>
          <w:ilvl w:val="0"/>
          <w:numId w:val="44"/>
        </w:numPr>
        <w:ind w:left="426" w:hanging="426"/>
        <w:jc w:val="both"/>
      </w:pPr>
      <w:r w:rsidRPr="00980A3C">
        <w:t>Dokumenty</w:t>
      </w:r>
      <w:r w:rsidRPr="002F4F06">
        <w:t xml:space="preserve"> wskazane w pkt. 1 Wykonawca dostarczone </w:t>
      </w:r>
      <w:bookmarkStart w:id="37" w:name="_Hlk490643084"/>
      <w:r w:rsidRPr="002F4F06">
        <w:rPr>
          <w:rFonts w:ascii="Calibri" w:hAnsi="Calibri"/>
          <w:color w:val="000000"/>
        </w:rPr>
        <w:t>w formie oryginału lub kopii poświadczonej i opatrzonej klauzulą „za zgodność z oryginałem”</w:t>
      </w:r>
      <w:bookmarkEnd w:id="37"/>
      <w:r w:rsidRPr="002F4F06">
        <w:rPr>
          <w:rFonts w:ascii="Calibri" w:hAnsi="Calibri"/>
          <w:color w:val="000000"/>
        </w:rPr>
        <w:t>, przez Wykonawcę (tj. osoby wymienione w rejestrze lub zaświadczeniu</w:t>
      </w:r>
      <w:r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76E30E38" w:rsidR="005005FE" w:rsidRPr="0084086B" w:rsidRDefault="005005FE" w:rsidP="00B0044B">
      <w:pPr>
        <w:pStyle w:val="Akapitzlist"/>
        <w:numPr>
          <w:ilvl w:val="0"/>
          <w:numId w:val="44"/>
        </w:numPr>
        <w:ind w:left="426" w:hanging="426"/>
        <w:jc w:val="both"/>
      </w:pPr>
      <w:r w:rsidRPr="0084086B">
        <w:rPr>
          <w:rFonts w:ascii="Calibri" w:hAnsi="Calibri"/>
          <w:color w:val="000000"/>
        </w:rPr>
        <w:t>W przypadku niedostarczenia dokumentów, o których mowa w pkt. 2, Zamawiający uzna, że Wykonawca odmówił podpisania umowy w sprawie zamówienia publicznego na warunkach określonych w ofercie lub zawarcie umowy stało się niemożliwe z przyczyn leżących po stronie Wykonawcy.</w:t>
      </w:r>
    </w:p>
    <w:p w14:paraId="5CBFC289" w14:textId="75FC6216" w:rsidR="005005FE" w:rsidRDefault="00600BD0" w:rsidP="0030152B">
      <w:pPr>
        <w:pStyle w:val="Nagwek1"/>
        <w:spacing w:after="120"/>
      </w:pPr>
      <w:bookmarkStart w:id="38" w:name="_Toc493226748"/>
      <w:r>
        <w:t>2</w:t>
      </w:r>
      <w:r w:rsidR="006906CF">
        <w:t>9</w:t>
      </w:r>
      <w:r w:rsidR="005005FE" w:rsidRPr="005005FE">
        <w:t xml:space="preserve">. </w:t>
      </w:r>
      <w:r w:rsidR="005005FE">
        <w:t>Środki ochrony prawnej.</w:t>
      </w:r>
      <w:bookmarkEnd w:id="38"/>
    </w:p>
    <w:p w14:paraId="4E8D84F9" w14:textId="1D339E55" w:rsidR="005005FE" w:rsidRPr="0030152B" w:rsidRDefault="0030152B" w:rsidP="00B0044B">
      <w:pPr>
        <w:pStyle w:val="Akapitzlist"/>
        <w:numPr>
          <w:ilvl w:val="0"/>
          <w:numId w:val="45"/>
        </w:numPr>
        <w:spacing w:after="120"/>
        <w:ind w:left="284" w:hanging="284"/>
        <w:contextualSpacing w:val="0"/>
        <w:rPr>
          <w:rFonts w:cs="Calibri"/>
        </w:rPr>
      </w:pPr>
      <w:r w:rsidRPr="0030152B">
        <w:rPr>
          <w:rFonts w:cs="Calibri"/>
        </w:rPr>
        <w:t>Wykonawcy i innemu podmiotowi przysługują, jeżeli ma lub miał interes w uzyskaniu danego zamówienia oraz poniósł lub może ponieść szkodę w wyniku naruszenia przez Zamawiającego przepisów Ustawy Pzp, środki ochrony prawnej określone w Dziale VI tej Ustawy.</w:t>
      </w:r>
    </w:p>
    <w:p w14:paraId="639063FE" w14:textId="345EEDFA" w:rsidR="000E369A" w:rsidRDefault="000E369A" w:rsidP="00B0044B">
      <w:pPr>
        <w:pStyle w:val="Akapitzlist"/>
        <w:numPr>
          <w:ilvl w:val="0"/>
          <w:numId w:val="45"/>
        </w:numPr>
        <w:spacing w:after="120"/>
        <w:ind w:left="284" w:hanging="284"/>
        <w:contextualSpacing w:val="0"/>
      </w:pPr>
      <w:r>
        <w:t>Odwołanie.</w:t>
      </w:r>
    </w:p>
    <w:p w14:paraId="604DDD3F" w14:textId="541277F2" w:rsidR="0030152B" w:rsidRDefault="0030152B" w:rsidP="00B0044B">
      <w:pPr>
        <w:pStyle w:val="Akapitzlist"/>
        <w:numPr>
          <w:ilvl w:val="0"/>
          <w:numId w:val="47"/>
        </w:numPr>
        <w:spacing w:after="120"/>
        <w:contextualSpacing w:val="0"/>
      </w:pPr>
      <w:r>
        <w:t>Odwołanie przysługuje wyłącznie od niezgodnej z przepisami ustawy czynności zamawiającego podjętej w postępowaniu o udzielenie zamówienia lub zaniechania czynności, do której zamawiający jest zobowiązany na podstawie ustawy.</w:t>
      </w:r>
    </w:p>
    <w:p w14:paraId="1428444A" w14:textId="64604E81" w:rsidR="0030152B" w:rsidRDefault="0030152B" w:rsidP="00B0044B">
      <w:pPr>
        <w:pStyle w:val="Akapitzlist"/>
        <w:numPr>
          <w:ilvl w:val="0"/>
          <w:numId w:val="47"/>
        </w:numPr>
        <w:spacing w:after="120"/>
        <w:contextualSpacing w:val="0"/>
      </w:pPr>
      <w: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DB0A419" w14:textId="2F94A355" w:rsidR="0030152B" w:rsidRDefault="0030152B" w:rsidP="00B0044B">
      <w:pPr>
        <w:pStyle w:val="Akapitzlist"/>
        <w:numPr>
          <w:ilvl w:val="0"/>
          <w:numId w:val="47"/>
        </w:numPr>
        <w:spacing w:after="120"/>
        <w:contextualSpacing w:val="0"/>
      </w:pPr>
      <w:r>
        <w:t>Odwołanie wnosi się do Prezesa Izby w formie pisemnej w postaci papierowej albo w postaci elektronicznej, opatrzone odpowiednio własnoręcznym podpisem albo kwalifikowanym podpisem elektronicznym.</w:t>
      </w:r>
    </w:p>
    <w:p w14:paraId="530D4FEB" w14:textId="1122FE57" w:rsidR="0030152B" w:rsidRPr="0030152B" w:rsidRDefault="0030152B" w:rsidP="00B0044B">
      <w:pPr>
        <w:pStyle w:val="Akapitzlist"/>
        <w:numPr>
          <w:ilvl w:val="0"/>
          <w:numId w:val="47"/>
        </w:numPr>
        <w:spacing w:after="120" w:line="240" w:lineRule="auto"/>
        <w:contextualSpacing w:val="0"/>
        <w:jc w:val="both"/>
        <w:rPr>
          <w:rFonts w:eastAsia="Times New Roman" w:cs="Times New Roman"/>
          <w:lang w:eastAsia="pl-PL"/>
        </w:rPr>
      </w:pPr>
      <w:r w:rsidRPr="0030152B">
        <w:rPr>
          <w:rFonts w:eastAsia="Times New Roman" w:cs="Times New Roman"/>
          <w:lang w:eastAsia="pl-PL"/>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 w przypadku gdy wartość zamówienia jest równa lub przekracza kwoty określone w przepisach wydanych na podstawie art. 11 ust. 8 Ustawy;</w:t>
      </w:r>
    </w:p>
    <w:p w14:paraId="7037750E" w14:textId="0F3AF63E" w:rsidR="0030152B" w:rsidRPr="0030152B" w:rsidRDefault="0030152B" w:rsidP="00B0044B">
      <w:pPr>
        <w:pStyle w:val="Akapitzlist"/>
        <w:numPr>
          <w:ilvl w:val="0"/>
          <w:numId w:val="47"/>
        </w:numPr>
        <w:spacing w:after="120" w:line="22" w:lineRule="atLeast"/>
        <w:contextualSpacing w:val="0"/>
        <w:jc w:val="both"/>
        <w:rPr>
          <w:rFonts w:eastAsia="Times New Roman" w:cs="Times New Roman"/>
          <w:lang w:eastAsia="pl-PL"/>
        </w:rPr>
      </w:pPr>
      <w:r w:rsidRPr="0030152B">
        <w:rPr>
          <w:rFonts w:eastAsia="Times New Roman" w:cs="Times New Roman"/>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w:t>
      </w:r>
    </w:p>
    <w:p w14:paraId="6C8BF839" w14:textId="5972E10A" w:rsidR="0030152B" w:rsidRDefault="0030152B" w:rsidP="00B0044B">
      <w:pPr>
        <w:pStyle w:val="Akapitzlist"/>
        <w:numPr>
          <w:ilvl w:val="0"/>
          <w:numId w:val="47"/>
        </w:numPr>
        <w:spacing w:after="120" w:line="22" w:lineRule="atLeast"/>
        <w:ind w:left="714" w:hanging="357"/>
        <w:contextualSpacing w:val="0"/>
        <w:jc w:val="both"/>
        <w:rPr>
          <w:rFonts w:eastAsia="Times New Roman" w:cs="Times New Roman"/>
          <w:lang w:eastAsia="pl-PL"/>
        </w:rPr>
      </w:pPr>
      <w:r w:rsidRPr="0030152B">
        <w:rPr>
          <w:rFonts w:eastAsia="Times New Roman" w:cs="Times New Roman"/>
          <w:lang w:eastAsia="pl-PL"/>
        </w:rPr>
        <w:t xml:space="preserve">Odwołanie wobec czynności innych niż określone w </w:t>
      </w:r>
      <w:r>
        <w:rPr>
          <w:rFonts w:eastAsia="Times New Roman" w:cs="Times New Roman"/>
          <w:lang w:eastAsia="pl-PL"/>
        </w:rPr>
        <w:t xml:space="preserve">pkt. </w:t>
      </w:r>
      <w:r w:rsidR="000E369A">
        <w:rPr>
          <w:rFonts w:eastAsia="Times New Roman" w:cs="Times New Roman"/>
          <w:lang w:eastAsia="pl-PL"/>
        </w:rPr>
        <w:t>6 i 7</w:t>
      </w:r>
      <w:r w:rsidRPr="0030152B">
        <w:rPr>
          <w:rFonts w:eastAsia="Times New Roman" w:cs="Times New Roman"/>
          <w:lang w:eastAsia="pl-PL"/>
        </w:rPr>
        <w:t xml:space="preserve"> wnosi się w przypadku zamówień, których wartość jest równa lub przekracza kwoty określone w przepisach wydanych na podstawie art. 11 ust. 8</w:t>
      </w:r>
      <w:r>
        <w:rPr>
          <w:rFonts w:eastAsia="Times New Roman" w:cs="Times New Roman"/>
          <w:lang w:eastAsia="pl-PL"/>
        </w:rPr>
        <w:t xml:space="preserve"> Ustawy</w:t>
      </w:r>
      <w:r w:rsidRPr="0030152B">
        <w:rPr>
          <w:rFonts w:eastAsia="Times New Roman" w:cs="Times New Roman"/>
          <w:lang w:eastAsia="pl-PL"/>
        </w:rPr>
        <w:t xml:space="preserve"> - w terminie 10 dni od dnia, w którym powzięto lub przy zachowaniu należytej staranności można było powziąć wiadomość o okolicznościach stanowiących podstawę jego wniesienia;</w:t>
      </w:r>
    </w:p>
    <w:p w14:paraId="6BC8AE47" w14:textId="3B0D5AD2" w:rsidR="000E369A" w:rsidRPr="000E369A" w:rsidRDefault="000E369A" w:rsidP="00B0044B">
      <w:pPr>
        <w:pStyle w:val="Akapitzlist"/>
        <w:numPr>
          <w:ilvl w:val="0"/>
          <w:numId w:val="45"/>
        </w:numPr>
        <w:shd w:val="clear" w:color="auto" w:fill="FFFFFF"/>
        <w:spacing w:after="120" w:line="22" w:lineRule="atLeast"/>
        <w:ind w:left="714" w:hanging="357"/>
        <w:contextualSpacing w:val="0"/>
        <w:jc w:val="both"/>
        <w:rPr>
          <w:rFonts w:cs="Calibri"/>
        </w:rPr>
      </w:pPr>
      <w:r w:rsidRPr="000E369A">
        <w:rPr>
          <w:rFonts w:cs="Calibri"/>
        </w:rPr>
        <w:t>Skarga.</w:t>
      </w:r>
    </w:p>
    <w:p w14:paraId="0B561330" w14:textId="77777777" w:rsidR="000E369A" w:rsidRPr="000E369A" w:rsidRDefault="000E369A" w:rsidP="00B0044B">
      <w:pPr>
        <w:numPr>
          <w:ilvl w:val="1"/>
          <w:numId w:val="46"/>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rPr>
          <w:rFonts w:cs="Calibri"/>
        </w:rPr>
        <w:t xml:space="preserve">Na orzeczenie Izby stronom oraz uczestnikom postępowania odwoławczego przysługuje skarga do sądu. </w:t>
      </w:r>
    </w:p>
    <w:p w14:paraId="002AC673" w14:textId="77777777" w:rsidR="000E369A" w:rsidRPr="000E369A" w:rsidRDefault="000E369A" w:rsidP="00B0044B">
      <w:pPr>
        <w:numPr>
          <w:ilvl w:val="1"/>
          <w:numId w:val="46"/>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Skargę wnosi się do sądu okręgowego właściwego dla siedziby albo miejsca zamieszkania zamawiającego.</w:t>
      </w:r>
    </w:p>
    <w:p w14:paraId="040BCB20" w14:textId="77777777" w:rsidR="000E369A" w:rsidRPr="000E369A" w:rsidRDefault="000E369A" w:rsidP="00B0044B">
      <w:pPr>
        <w:numPr>
          <w:ilvl w:val="1"/>
          <w:numId w:val="46"/>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4" w:anchor="/dokument/17938059?cm=DOCUMENT" w:tgtFrame="_blank" w:history="1">
        <w:r w:rsidRPr="000E369A">
          <w:rPr>
            <w:rStyle w:val="Hipercze"/>
            <w:color w:val="auto"/>
            <w:u w:val="none"/>
          </w:rPr>
          <w:t>ustawy</w:t>
        </w:r>
      </w:hyperlink>
      <w:r w:rsidRPr="000E369A">
        <w:t xml:space="preserve"> z dnia 23 listopada 2012 r. - Prawo pocztowe (Dz. U. poz. 1529) jest równoznaczne z jej wniesieniem.</w:t>
      </w:r>
    </w:p>
    <w:p w14:paraId="537C3795" w14:textId="77777777" w:rsidR="000E369A" w:rsidRPr="000E369A" w:rsidRDefault="000E369A" w:rsidP="00B0044B">
      <w:pPr>
        <w:numPr>
          <w:ilvl w:val="1"/>
          <w:numId w:val="46"/>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Prezes Izby przekazuje skargę wraz z aktami postępowania odwoławczego właściwemu sądowi w terminie 7 dni od dnia jej otrzymania.</w:t>
      </w:r>
    </w:p>
    <w:p w14:paraId="5F6D36BD" w14:textId="77777777" w:rsidR="000E369A" w:rsidRPr="000E369A" w:rsidRDefault="000E369A" w:rsidP="00B0044B">
      <w:pPr>
        <w:numPr>
          <w:ilvl w:val="1"/>
          <w:numId w:val="46"/>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5" w:anchor="/dokument/16785996?cm=DOCUMENT" w:tgtFrame="_blank" w:history="1">
        <w:r w:rsidRPr="000E369A">
          <w:rPr>
            <w:rStyle w:val="Hipercze"/>
            <w:color w:val="auto"/>
            <w:u w:val="none"/>
          </w:rPr>
          <w:t>ustawy</w:t>
        </w:r>
      </w:hyperlink>
      <w:r w:rsidRPr="000E369A">
        <w:t xml:space="preserve"> z dnia 17 listopada 1964 r. - Kodeks postępowania cywilnego o prokuratorze.</w:t>
      </w:r>
    </w:p>
    <w:p w14:paraId="0F1BD7BF" w14:textId="15D6EA80" w:rsidR="000E369A" w:rsidRPr="000E369A" w:rsidRDefault="000E369A" w:rsidP="00B0044B">
      <w:pPr>
        <w:numPr>
          <w:ilvl w:val="1"/>
          <w:numId w:val="46"/>
        </w:numPr>
        <w:overflowPunct w:val="0"/>
        <w:autoSpaceDE w:val="0"/>
        <w:autoSpaceDN w:val="0"/>
        <w:adjustRightInd w:val="0"/>
        <w:spacing w:before="100" w:beforeAutospacing="1" w:after="240" w:line="22" w:lineRule="atLeast"/>
        <w:ind w:left="1134" w:hanging="425"/>
        <w:jc w:val="both"/>
        <w:textAlignment w:val="baseline"/>
        <w:rPr>
          <w:rFonts w:cs="Calibri"/>
        </w:rPr>
      </w:pPr>
      <w:r w:rsidRPr="000E369A">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60233B5F" w14:textId="76400684" w:rsidR="000E369A" w:rsidRDefault="006906CF" w:rsidP="0030152B">
      <w:pPr>
        <w:pStyle w:val="Nagwek1"/>
        <w:rPr>
          <w:rFonts w:eastAsia="Times New Roman"/>
          <w:lang w:eastAsia="pl-PL"/>
        </w:rPr>
      </w:pPr>
      <w:bookmarkStart w:id="39" w:name="_Toc493226749"/>
      <w:r>
        <w:rPr>
          <w:rFonts w:eastAsia="Times New Roman"/>
          <w:lang w:eastAsia="pl-PL"/>
        </w:rPr>
        <w:lastRenderedPageBreak/>
        <w:t>30</w:t>
      </w:r>
      <w:r w:rsidR="00E35784">
        <w:rPr>
          <w:rFonts w:eastAsia="Times New Roman"/>
          <w:lang w:eastAsia="pl-PL"/>
        </w:rPr>
        <w:t xml:space="preserve">. </w:t>
      </w:r>
      <w:r w:rsidR="000E369A">
        <w:rPr>
          <w:rFonts w:eastAsia="Times New Roman"/>
          <w:lang w:eastAsia="pl-PL"/>
        </w:rPr>
        <w:t>Zmiana postanowień umowy.</w:t>
      </w:r>
      <w:bookmarkEnd w:id="39"/>
    </w:p>
    <w:p w14:paraId="110914CE" w14:textId="1C903F61" w:rsidR="000E369A" w:rsidRPr="00877C0F" w:rsidRDefault="000E369A" w:rsidP="0013263D">
      <w:pPr>
        <w:pStyle w:val="Akapitzlist"/>
        <w:numPr>
          <w:ilvl w:val="0"/>
          <w:numId w:val="48"/>
        </w:numPr>
        <w:shd w:val="clear" w:color="auto" w:fill="FFFFFF"/>
        <w:spacing w:after="120" w:line="240" w:lineRule="auto"/>
        <w:ind w:left="284" w:hanging="284"/>
        <w:contextualSpacing w:val="0"/>
        <w:jc w:val="both"/>
        <w:rPr>
          <w:rFonts w:cs="Calibri"/>
        </w:rPr>
      </w:pPr>
      <w:r w:rsidRPr="00877C0F">
        <w:rPr>
          <w:rFonts w:cs="Calibri"/>
        </w:rPr>
        <w:t xml:space="preserve">Poza przesłankami zmiany umowy dopuszczalnymi na podstawie art. 144 ust. 1 pkt 2)-6) </w:t>
      </w:r>
      <w:r w:rsidR="00E8368D" w:rsidRPr="00877C0F">
        <w:rPr>
          <w:rFonts w:cs="Calibri"/>
        </w:rPr>
        <w:t>U</w:t>
      </w:r>
      <w:r w:rsidRPr="00877C0F">
        <w:rPr>
          <w:rFonts w:cs="Calibri"/>
        </w:rPr>
        <w:t>stawy Zamawiający przewiduje następujące możliwości dokonania zmian umowy oraz określa warunki takiej zmiany:</w:t>
      </w:r>
    </w:p>
    <w:p w14:paraId="44084CF6" w14:textId="08E71A79" w:rsidR="00CB78D2" w:rsidRPr="0045416B" w:rsidRDefault="000A255A" w:rsidP="00E52B6D">
      <w:pPr>
        <w:pStyle w:val="Akapitzlist"/>
        <w:numPr>
          <w:ilvl w:val="0"/>
          <w:numId w:val="73"/>
        </w:numPr>
        <w:shd w:val="clear" w:color="auto" w:fill="FFFFFF"/>
        <w:spacing w:after="120" w:line="240" w:lineRule="auto"/>
        <w:ind w:left="993"/>
        <w:contextualSpacing w:val="0"/>
        <w:jc w:val="both"/>
        <w:rPr>
          <w:rFonts w:cs="Calibri"/>
        </w:rPr>
      </w:pPr>
      <w:r w:rsidRPr="0045416B">
        <w:rPr>
          <w:rFonts w:cs="Calibri"/>
        </w:rPr>
        <w:t>z</w:t>
      </w:r>
      <w:r w:rsidR="00CB78D2" w:rsidRPr="0045416B">
        <w:rPr>
          <w:rFonts w:cs="Calibri"/>
        </w:rPr>
        <w:t xml:space="preserve">miana osób wskazanych w </w:t>
      </w:r>
      <w:r w:rsidR="00E8368D">
        <w:rPr>
          <w:rFonts w:cs="Calibri"/>
        </w:rPr>
        <w:t>O</w:t>
      </w:r>
      <w:r w:rsidR="00CB78D2" w:rsidRPr="0045416B">
        <w:rPr>
          <w:rFonts w:cs="Calibri"/>
        </w:rPr>
        <w:t xml:space="preserve">fercie </w:t>
      </w:r>
      <w:r w:rsidR="00E8368D">
        <w:rPr>
          <w:rFonts w:cs="Calibri"/>
        </w:rPr>
        <w:t>W</w:t>
      </w:r>
      <w:r w:rsidR="00CB78D2" w:rsidRPr="0045416B">
        <w:rPr>
          <w:rFonts w:cs="Calibri"/>
        </w:rPr>
        <w:t xml:space="preserve">ykonawcy skierowanych do realizacji zamówienia pod warunkiem </w:t>
      </w:r>
      <w:r w:rsidR="00E8368D">
        <w:rPr>
          <w:rFonts w:cs="Calibri"/>
        </w:rPr>
        <w:t xml:space="preserve">wystąpienia do Zamawiającego przez Wykonawcę z umotywowanym wnioskiem i </w:t>
      </w:r>
      <w:r w:rsidR="00CB78D2" w:rsidRPr="0045416B">
        <w:rPr>
          <w:rFonts w:cs="Calibri"/>
        </w:rPr>
        <w:t xml:space="preserve">uzyskania pisemnej zgody </w:t>
      </w:r>
      <w:r w:rsidR="00E8368D">
        <w:rPr>
          <w:rFonts w:cs="Calibri"/>
        </w:rPr>
        <w:t>Z</w:t>
      </w:r>
      <w:r w:rsidR="00CB78D2" w:rsidRPr="0045416B">
        <w:rPr>
          <w:rFonts w:cs="Calibri"/>
        </w:rPr>
        <w:t xml:space="preserve">amawiającego. Nowe osoby </w:t>
      </w:r>
      <w:r w:rsidR="008E6FBB" w:rsidRPr="0045416B">
        <w:rPr>
          <w:rFonts w:cs="Calibri"/>
        </w:rPr>
        <w:t xml:space="preserve">muszą spełniać </w:t>
      </w:r>
      <w:r w:rsidR="00CB78D2" w:rsidRPr="0045416B">
        <w:rPr>
          <w:rFonts w:cs="Calibri"/>
        </w:rPr>
        <w:t>warunk</w:t>
      </w:r>
      <w:r w:rsidR="00E8368D">
        <w:rPr>
          <w:rFonts w:cs="Calibri"/>
        </w:rPr>
        <w:t>i</w:t>
      </w:r>
      <w:r w:rsidR="00CB78D2" w:rsidRPr="0045416B">
        <w:rPr>
          <w:rFonts w:cs="Calibri"/>
        </w:rPr>
        <w:t xml:space="preserve"> określon</w:t>
      </w:r>
      <w:r w:rsidR="008E6FBB" w:rsidRPr="0045416B">
        <w:rPr>
          <w:rFonts w:cs="Calibri"/>
        </w:rPr>
        <w:t>e</w:t>
      </w:r>
      <w:r w:rsidR="00CB78D2" w:rsidRPr="0045416B">
        <w:rPr>
          <w:rFonts w:cs="Calibri"/>
        </w:rPr>
        <w:t xml:space="preserve"> w SIWZ i</w:t>
      </w:r>
      <w:r w:rsidR="008E6FBB" w:rsidRPr="0045416B">
        <w:rPr>
          <w:rFonts w:cs="Calibri"/>
        </w:rPr>
        <w:t xml:space="preserve"> zadeklarowane w</w:t>
      </w:r>
      <w:r w:rsidR="00CB78D2" w:rsidRPr="0045416B">
        <w:rPr>
          <w:rFonts w:cs="Calibri"/>
        </w:rPr>
        <w:t xml:space="preserve"> Ofercie </w:t>
      </w:r>
      <w:r w:rsidR="00E8368D">
        <w:rPr>
          <w:rFonts w:cs="Calibri"/>
        </w:rPr>
        <w:t>W</w:t>
      </w:r>
      <w:r w:rsidR="00CB78D2" w:rsidRPr="0045416B">
        <w:rPr>
          <w:rFonts w:cs="Calibri"/>
        </w:rPr>
        <w:t>ykonawcy</w:t>
      </w:r>
      <w:r w:rsidR="008E6FBB" w:rsidRPr="0045416B">
        <w:rPr>
          <w:rFonts w:cs="Calibri"/>
        </w:rPr>
        <w:t>,</w:t>
      </w:r>
    </w:p>
    <w:p w14:paraId="1AF6F163" w14:textId="39918204" w:rsidR="008E6FBB" w:rsidRPr="0045416B" w:rsidRDefault="000A255A" w:rsidP="00E52B6D">
      <w:pPr>
        <w:pStyle w:val="Akapitzlist"/>
        <w:numPr>
          <w:ilvl w:val="0"/>
          <w:numId w:val="73"/>
        </w:numPr>
        <w:shd w:val="clear" w:color="auto" w:fill="FFFFFF"/>
        <w:spacing w:after="120" w:line="240" w:lineRule="auto"/>
        <w:ind w:left="993"/>
        <w:contextualSpacing w:val="0"/>
        <w:jc w:val="both"/>
        <w:rPr>
          <w:rFonts w:cs="Calibri"/>
        </w:rPr>
      </w:pPr>
      <w:r w:rsidRPr="0045416B">
        <w:rPr>
          <w:rFonts w:cs="Calibri"/>
        </w:rPr>
        <w:t>z</w:t>
      </w:r>
      <w:r w:rsidR="008E6FBB" w:rsidRPr="0045416B">
        <w:rPr>
          <w:rFonts w:cs="Calibri"/>
        </w:rPr>
        <w:t>miana instytucji</w:t>
      </w:r>
      <w:r w:rsidRPr="0045416B">
        <w:rPr>
          <w:rFonts w:cs="Calibri"/>
        </w:rPr>
        <w:t xml:space="preserve"> udzielającej kredytów/pożyczek</w:t>
      </w:r>
      <w:r w:rsidR="008E6FBB" w:rsidRPr="0045416B">
        <w:rPr>
          <w:rFonts w:cs="Calibri"/>
        </w:rPr>
        <w:t xml:space="preserve">, w których dostępna będzie oferta Wykonawcy w stosunku do Oferty </w:t>
      </w:r>
      <w:r w:rsidR="00E8368D">
        <w:rPr>
          <w:rFonts w:cs="Calibri"/>
        </w:rPr>
        <w:t>W</w:t>
      </w:r>
      <w:r w:rsidR="008E6FBB" w:rsidRPr="0045416B">
        <w:rPr>
          <w:rFonts w:cs="Calibri"/>
        </w:rPr>
        <w:t>ykonawcy,</w:t>
      </w:r>
      <w:r w:rsidRPr="0045416B">
        <w:rPr>
          <w:rFonts w:cs="Calibri"/>
        </w:rPr>
        <w:t xml:space="preserve"> pod warunkiem </w:t>
      </w:r>
      <w:r w:rsidR="00E8368D">
        <w:rPr>
          <w:rFonts w:cs="Calibri"/>
        </w:rPr>
        <w:t xml:space="preserve">wystąpienia do Zamawiającego przez Wykonawcę z umotywowanym wnioskiem i </w:t>
      </w:r>
      <w:r w:rsidR="00E8368D" w:rsidRPr="0045416B">
        <w:rPr>
          <w:rFonts w:cs="Calibri"/>
        </w:rPr>
        <w:t xml:space="preserve">uzyskania pisemnej zgody </w:t>
      </w:r>
      <w:r w:rsidR="00E8368D">
        <w:rPr>
          <w:rFonts w:cs="Calibri"/>
        </w:rPr>
        <w:t>Z</w:t>
      </w:r>
      <w:r w:rsidR="00E8368D" w:rsidRPr="0045416B">
        <w:rPr>
          <w:rFonts w:cs="Calibri"/>
        </w:rPr>
        <w:t>amawiającego</w:t>
      </w:r>
      <w:r w:rsidRPr="0045416B">
        <w:rPr>
          <w:rFonts w:cs="Calibri"/>
        </w:rPr>
        <w:t>. Łączna liczba podmiotów, które będą oferować poręczenia nie może ulec zmniejszeniu w stosunku do Oferty Wykonawcy</w:t>
      </w:r>
      <w:r w:rsidR="00143273" w:rsidRPr="0045416B">
        <w:rPr>
          <w:rFonts w:cs="Calibri"/>
        </w:rPr>
        <w:t>,</w:t>
      </w:r>
    </w:p>
    <w:p w14:paraId="6A369C75" w14:textId="6155FF10" w:rsidR="000A255A" w:rsidRPr="0045416B" w:rsidRDefault="000A255A" w:rsidP="00E52B6D">
      <w:pPr>
        <w:pStyle w:val="Akapitzlist"/>
        <w:numPr>
          <w:ilvl w:val="0"/>
          <w:numId w:val="73"/>
        </w:numPr>
        <w:shd w:val="clear" w:color="auto" w:fill="FFFFFF"/>
        <w:spacing w:after="120" w:line="240" w:lineRule="auto"/>
        <w:ind w:left="993"/>
        <w:contextualSpacing w:val="0"/>
        <w:jc w:val="both"/>
        <w:rPr>
          <w:rFonts w:cs="Calibri"/>
        </w:rPr>
      </w:pPr>
      <w:r w:rsidRPr="0045416B">
        <w:rPr>
          <w:rFonts w:cs="Calibri"/>
        </w:rPr>
        <w:t xml:space="preserve">zmiana adresu placówki, w której prowadzona będzie obsługa klienta, </w:t>
      </w:r>
      <w:r w:rsidR="00E8368D" w:rsidRPr="0045416B">
        <w:rPr>
          <w:rFonts w:cs="Calibri"/>
        </w:rPr>
        <w:t xml:space="preserve">pod warunkiem </w:t>
      </w:r>
      <w:r w:rsidR="00E8368D">
        <w:rPr>
          <w:rFonts w:cs="Calibri"/>
        </w:rPr>
        <w:t xml:space="preserve">wystąpienia do Zamawiającego przez Wykonawcę z umotywowanym wnioskiem i </w:t>
      </w:r>
      <w:r w:rsidR="00E8368D" w:rsidRPr="0045416B">
        <w:rPr>
          <w:rFonts w:cs="Calibri"/>
        </w:rPr>
        <w:t xml:space="preserve">uzyskania pisemnej zgody </w:t>
      </w:r>
      <w:r w:rsidR="00E8368D">
        <w:rPr>
          <w:rFonts w:cs="Calibri"/>
        </w:rPr>
        <w:t>Z</w:t>
      </w:r>
      <w:r w:rsidR="00E8368D" w:rsidRPr="0045416B">
        <w:rPr>
          <w:rFonts w:cs="Calibri"/>
        </w:rPr>
        <w:t>amawiającego</w:t>
      </w:r>
      <w:r w:rsidRPr="0045416B">
        <w:rPr>
          <w:rFonts w:cs="Calibri"/>
        </w:rPr>
        <w:t>. Łączna liczba miejscowości, w których zlokalizowane będą placówki nie może ulec zmniejszeniu w stosunku do Oferty Wykonawcy</w:t>
      </w:r>
      <w:r w:rsidR="00143273" w:rsidRPr="0045416B">
        <w:rPr>
          <w:rFonts w:cs="Calibri"/>
        </w:rPr>
        <w:t>,</w:t>
      </w:r>
    </w:p>
    <w:p w14:paraId="0216BDDB" w14:textId="77777777" w:rsidR="005F7405" w:rsidRDefault="005F7405" w:rsidP="00E52B6D">
      <w:pPr>
        <w:pStyle w:val="Akapitzlist"/>
        <w:numPr>
          <w:ilvl w:val="0"/>
          <w:numId w:val="73"/>
        </w:numPr>
        <w:shd w:val="clear" w:color="auto" w:fill="FFFFFF"/>
        <w:spacing w:after="120" w:line="240" w:lineRule="auto"/>
        <w:ind w:left="993"/>
        <w:contextualSpacing w:val="0"/>
        <w:jc w:val="both"/>
        <w:rPr>
          <w:rFonts w:ascii="Calibri" w:hAnsi="Calibri"/>
          <w:color w:val="000000"/>
        </w:rPr>
      </w:pPr>
      <w:r w:rsidRPr="0045416B">
        <w:rPr>
          <w:rFonts w:ascii="Calibri" w:hAnsi="Calibri"/>
          <w:color w:val="000000"/>
        </w:rPr>
        <w:t xml:space="preserve">okres realizacji zamówienia może ulec skróceniu </w:t>
      </w:r>
      <w:r w:rsidR="00143273" w:rsidRPr="0045416B">
        <w:rPr>
          <w:rFonts w:ascii="Calibri" w:hAnsi="Calibri"/>
          <w:color w:val="000000"/>
        </w:rPr>
        <w:t>w przypadku</w:t>
      </w:r>
      <w:r>
        <w:rPr>
          <w:rFonts w:ascii="Calibri" w:hAnsi="Calibri"/>
          <w:color w:val="000000"/>
        </w:rPr>
        <w:t>:</w:t>
      </w:r>
    </w:p>
    <w:p w14:paraId="164472A4" w14:textId="2F1B8CF4" w:rsidR="005F7405" w:rsidRDefault="00143273" w:rsidP="00877C0F">
      <w:pPr>
        <w:pStyle w:val="Akapitzlist"/>
        <w:numPr>
          <w:ilvl w:val="2"/>
          <w:numId w:val="55"/>
        </w:numPr>
        <w:shd w:val="clear" w:color="auto" w:fill="FFFFFF"/>
        <w:spacing w:after="120" w:line="240" w:lineRule="auto"/>
        <w:ind w:left="1560"/>
        <w:contextualSpacing w:val="0"/>
        <w:jc w:val="both"/>
        <w:rPr>
          <w:rFonts w:ascii="Calibri" w:hAnsi="Calibri"/>
          <w:color w:val="000000"/>
        </w:rPr>
      </w:pPr>
      <w:r w:rsidRPr="0045416B">
        <w:rPr>
          <w:rFonts w:ascii="Calibri" w:hAnsi="Calibri"/>
          <w:color w:val="000000"/>
        </w:rPr>
        <w:t>nieskorzystania przez Zamawiającego z Prawa Opcji</w:t>
      </w:r>
      <w:r w:rsidR="005F7405">
        <w:rPr>
          <w:rFonts w:ascii="Calibri" w:hAnsi="Calibri"/>
          <w:color w:val="000000"/>
        </w:rPr>
        <w:t>,</w:t>
      </w:r>
    </w:p>
    <w:p w14:paraId="0C2D9727" w14:textId="0684F4BE" w:rsidR="00143273" w:rsidRDefault="00143273" w:rsidP="00877C0F">
      <w:pPr>
        <w:pStyle w:val="Akapitzlist"/>
        <w:numPr>
          <w:ilvl w:val="2"/>
          <w:numId w:val="55"/>
        </w:numPr>
        <w:shd w:val="clear" w:color="auto" w:fill="FFFFFF"/>
        <w:spacing w:after="120" w:line="240" w:lineRule="auto"/>
        <w:ind w:left="1560"/>
        <w:contextualSpacing w:val="0"/>
        <w:jc w:val="both"/>
        <w:rPr>
          <w:rFonts w:ascii="Calibri" w:hAnsi="Calibri"/>
          <w:color w:val="000000"/>
        </w:rPr>
      </w:pPr>
      <w:r w:rsidRPr="0045416B">
        <w:rPr>
          <w:rFonts w:ascii="Calibri" w:hAnsi="Calibri"/>
          <w:color w:val="000000"/>
        </w:rPr>
        <w:t xml:space="preserve"> wcześniejszej spłaty wszystkich Jednostkowych Pożyczek,</w:t>
      </w:r>
    </w:p>
    <w:p w14:paraId="61B1D4EE" w14:textId="7EFABD57" w:rsidR="005F7405" w:rsidRPr="005F7405" w:rsidRDefault="005F7405" w:rsidP="00877C0F">
      <w:pPr>
        <w:pStyle w:val="Akapitzlist"/>
        <w:numPr>
          <w:ilvl w:val="2"/>
          <w:numId w:val="55"/>
        </w:numPr>
        <w:shd w:val="clear" w:color="auto" w:fill="FFFFFF"/>
        <w:spacing w:after="120" w:line="240" w:lineRule="auto"/>
        <w:ind w:left="1560"/>
        <w:contextualSpacing w:val="0"/>
        <w:jc w:val="both"/>
        <w:rPr>
          <w:rFonts w:ascii="Calibri" w:hAnsi="Calibri"/>
          <w:color w:val="000000"/>
        </w:rPr>
      </w:pPr>
      <w:r w:rsidRPr="00877C0F">
        <w:rPr>
          <w:rFonts w:cstheme="minorHAnsi"/>
        </w:rPr>
        <w:t>zakończenia Okresów Wygaszania Portfela w ramach Instrumentu Finansowego,</w:t>
      </w:r>
    </w:p>
    <w:p w14:paraId="02971B25" w14:textId="23F82366" w:rsidR="005F7405" w:rsidRPr="005F7405" w:rsidRDefault="005F7405" w:rsidP="00E52B6D">
      <w:pPr>
        <w:numPr>
          <w:ilvl w:val="0"/>
          <w:numId w:val="73"/>
        </w:numPr>
        <w:spacing w:after="120" w:line="268" w:lineRule="auto"/>
        <w:ind w:left="993" w:right="38"/>
        <w:jc w:val="both"/>
        <w:rPr>
          <w:rFonts w:cstheme="minorHAnsi"/>
        </w:rPr>
      </w:pPr>
      <w:r w:rsidRPr="00877C0F">
        <w:rPr>
          <w:rFonts w:cstheme="minorHAnsi"/>
        </w:rPr>
        <w:t xml:space="preserve">na wniosek </w:t>
      </w:r>
      <w:r>
        <w:rPr>
          <w:rFonts w:cstheme="minorHAnsi"/>
        </w:rPr>
        <w:t>Wykonawcy</w:t>
      </w:r>
      <w:r w:rsidRPr="00877C0F">
        <w:rPr>
          <w:rFonts w:cstheme="minorHAnsi"/>
        </w:rPr>
        <w:t xml:space="preserve"> Okres Budowy Portfela może zostać wydłużony, jeżeli w wyniku braku wystarczających środków na Rachunku Bankowym Funduszu Funduszy, </w:t>
      </w:r>
      <w:r>
        <w:rPr>
          <w:rFonts w:cstheme="minorHAnsi"/>
        </w:rPr>
        <w:t>Zamawiający</w:t>
      </w:r>
      <w:r w:rsidRPr="00877C0F">
        <w:rPr>
          <w:rFonts w:cstheme="minorHAnsi"/>
        </w:rPr>
        <w:t xml:space="preserve"> nie dokonał wniesienia Wkładu Funduszu Funduszy do Instrumentu Finansowego na podstawie poprawnie złożonego Wniosku o wypłatę Transzy w terminie 90 dni od dnia jego złożenia przez </w:t>
      </w:r>
      <w:r>
        <w:rPr>
          <w:rFonts w:cstheme="minorHAnsi"/>
        </w:rPr>
        <w:t>Wykonawcę</w:t>
      </w:r>
      <w:r w:rsidRPr="005F7405">
        <w:rPr>
          <w:rFonts w:cstheme="minorHAnsi"/>
        </w:rPr>
        <w:t>,</w:t>
      </w:r>
    </w:p>
    <w:p w14:paraId="6F9EF518" w14:textId="24AFAD46" w:rsidR="004D58BB" w:rsidRPr="00740DFF" w:rsidRDefault="008A3099" w:rsidP="00E52B6D">
      <w:pPr>
        <w:numPr>
          <w:ilvl w:val="0"/>
          <w:numId w:val="73"/>
        </w:numPr>
        <w:spacing w:after="120" w:line="268" w:lineRule="auto"/>
        <w:ind w:left="993" w:right="38"/>
        <w:jc w:val="both"/>
        <w:rPr>
          <w:rFonts w:cstheme="minorHAnsi"/>
        </w:rPr>
      </w:pPr>
      <w:r>
        <w:rPr>
          <w:rFonts w:cstheme="minorHAnsi"/>
        </w:rPr>
        <w:t>zmiana</w:t>
      </w:r>
      <w:r w:rsidR="004D58BB" w:rsidRPr="00740DFF">
        <w:rPr>
          <w:rFonts w:cstheme="minorHAnsi"/>
        </w:rPr>
        <w:t xml:space="preserve"> zasad dokonywania realizacji Operacji, która nie powoduje zwiększenia kosztów obciążających Fundusz Funduszy, </w:t>
      </w:r>
    </w:p>
    <w:p w14:paraId="02C55A0A" w14:textId="195C7FFB" w:rsidR="004D58BB" w:rsidRPr="0013263D" w:rsidRDefault="008A3099" w:rsidP="00E52B6D">
      <w:pPr>
        <w:pStyle w:val="Akapitzlist"/>
        <w:numPr>
          <w:ilvl w:val="0"/>
          <w:numId w:val="73"/>
        </w:numPr>
        <w:shd w:val="clear" w:color="auto" w:fill="FFFFFF"/>
        <w:spacing w:after="120" w:line="240" w:lineRule="auto"/>
        <w:ind w:left="993"/>
        <w:contextualSpacing w:val="0"/>
        <w:jc w:val="both"/>
        <w:rPr>
          <w:rFonts w:ascii="Calibri" w:hAnsi="Calibri"/>
          <w:color w:val="000000"/>
        </w:rPr>
      </w:pPr>
      <w:r>
        <w:rPr>
          <w:rFonts w:cstheme="minorHAnsi"/>
        </w:rPr>
        <w:t>zmiana</w:t>
      </w:r>
      <w:r w:rsidR="004D58BB" w:rsidRPr="00740DFF">
        <w:rPr>
          <w:rFonts w:cstheme="minorHAnsi"/>
        </w:rPr>
        <w:t xml:space="preserve"> treści dokumentów przedstawianych wzajemnie przez Strony w trakcie realizacji</w:t>
      </w:r>
      <w:r w:rsidR="004D58BB">
        <w:rPr>
          <w:rFonts w:cstheme="minorHAnsi"/>
        </w:rPr>
        <w:t xml:space="preserve"> Umowy,</w:t>
      </w:r>
    </w:p>
    <w:p w14:paraId="1A930FB7" w14:textId="51F05248" w:rsidR="004D58BB" w:rsidRPr="004D58BB" w:rsidRDefault="004D58BB" w:rsidP="00E52B6D">
      <w:pPr>
        <w:numPr>
          <w:ilvl w:val="0"/>
          <w:numId w:val="73"/>
        </w:numPr>
        <w:spacing w:after="120" w:line="268" w:lineRule="auto"/>
        <w:ind w:left="993" w:right="38"/>
        <w:jc w:val="both"/>
        <w:rPr>
          <w:rFonts w:cstheme="minorHAnsi"/>
        </w:rPr>
      </w:pPr>
      <w:r w:rsidRPr="00740DFF">
        <w:rPr>
          <w:rFonts w:cstheme="minorHAnsi"/>
        </w:rPr>
        <w:t xml:space="preserve">zmiana sposobu rozliczania Umowy na skutek zmian zawartej przez Menadżera </w:t>
      </w:r>
      <w:r w:rsidRPr="004D58BB">
        <w:rPr>
          <w:rFonts w:cstheme="minorHAnsi"/>
        </w:rPr>
        <w:t xml:space="preserve">Umowy o Finansowaniu lub wytycznych dotyczących realizacji Projektu przez Menadżera, </w:t>
      </w:r>
    </w:p>
    <w:p w14:paraId="38CCB6F5" w14:textId="77777777" w:rsidR="004D58BB" w:rsidRPr="00740DFF" w:rsidRDefault="004D58BB" w:rsidP="00E52B6D">
      <w:pPr>
        <w:numPr>
          <w:ilvl w:val="0"/>
          <w:numId w:val="73"/>
        </w:numPr>
        <w:spacing w:after="120" w:line="268" w:lineRule="auto"/>
        <w:ind w:left="993" w:right="38"/>
        <w:jc w:val="both"/>
        <w:rPr>
          <w:rFonts w:cstheme="minorHAnsi"/>
        </w:rPr>
      </w:pPr>
      <w:r w:rsidRPr="00740DFF">
        <w:rPr>
          <w:rFonts w:cstheme="minorHAnsi"/>
        </w:rPr>
        <w:t xml:space="preserve">zmiana sposobów i terminów dokonywania płatności Wkładu Funduszu Funduszy oraz Opłaty za Zarządzanie, pod warunkiem że zmiana ta nie spowoduje konieczności zapłaty odsetek lub dodatkowego wynagrodzenia na rzecz Pośrednika Finansowego, </w:t>
      </w:r>
    </w:p>
    <w:p w14:paraId="5F88ED6D" w14:textId="4DC0F008" w:rsidR="004D58BB" w:rsidRPr="004D58BB" w:rsidRDefault="00CB78D2" w:rsidP="00E52B6D">
      <w:pPr>
        <w:pStyle w:val="Akapitzlist"/>
        <w:numPr>
          <w:ilvl w:val="0"/>
          <w:numId w:val="73"/>
        </w:numPr>
        <w:shd w:val="clear" w:color="auto" w:fill="FFFFFF"/>
        <w:spacing w:after="120" w:line="240" w:lineRule="auto"/>
        <w:ind w:left="993"/>
        <w:contextualSpacing w:val="0"/>
        <w:jc w:val="both"/>
        <w:rPr>
          <w:rFonts w:cstheme="minorHAnsi"/>
        </w:rPr>
      </w:pPr>
      <w:r w:rsidRPr="0013263D">
        <w:rPr>
          <w:rFonts w:cs="Calibri"/>
        </w:rPr>
        <w:t xml:space="preserve">w przypadku konieczności wprowadzenia zmian będących następstwem </w:t>
      </w:r>
      <w:r w:rsidR="004D58BB">
        <w:rPr>
          <w:rFonts w:cstheme="minorHAnsi"/>
        </w:rPr>
        <w:t>zmiany</w:t>
      </w:r>
      <w:r w:rsidR="004D58BB" w:rsidRPr="004D58BB">
        <w:rPr>
          <w:rFonts w:cstheme="minorHAnsi"/>
        </w:rPr>
        <w:t xml:space="preserve"> przepis</w:t>
      </w:r>
      <w:r w:rsidR="004D58BB">
        <w:rPr>
          <w:rFonts w:cstheme="minorHAnsi"/>
        </w:rPr>
        <w:t>ów prawa oraz wytycznych, mających</w:t>
      </w:r>
      <w:r w:rsidR="004D58BB" w:rsidRPr="004D58BB">
        <w:rPr>
          <w:rFonts w:cstheme="minorHAnsi"/>
        </w:rPr>
        <w:t xml:space="preserve"> wpływ na realizację Programu lub Projektu lub dokonanie jego wykładni przez Komisję Europejską, Europejski Trybunał Obrachunkowy lub Trybunał Sprawiedliwości Unii Europejskiej, </w:t>
      </w:r>
    </w:p>
    <w:p w14:paraId="6B28A107" w14:textId="008DEEAE" w:rsidR="00CB78D2" w:rsidRPr="0045416B" w:rsidRDefault="004D58BB" w:rsidP="00E52B6D">
      <w:pPr>
        <w:pStyle w:val="Akapitzlist"/>
        <w:numPr>
          <w:ilvl w:val="0"/>
          <w:numId w:val="73"/>
        </w:numPr>
        <w:shd w:val="clear" w:color="auto" w:fill="FFFFFF"/>
        <w:spacing w:after="120" w:line="240" w:lineRule="auto"/>
        <w:ind w:left="993"/>
        <w:contextualSpacing w:val="0"/>
        <w:jc w:val="both"/>
        <w:rPr>
          <w:rFonts w:cs="Calibri"/>
        </w:rPr>
      </w:pPr>
      <w:r w:rsidRPr="00740DFF">
        <w:rPr>
          <w:rFonts w:cstheme="minorHAnsi"/>
        </w:rPr>
        <w:t>zmiana w Programie lub Projekcie wpływająca na realizację Umowy</w:t>
      </w:r>
      <w:r>
        <w:rPr>
          <w:rFonts w:cstheme="minorHAnsi"/>
        </w:rPr>
        <w:t>,</w:t>
      </w:r>
      <w:r w:rsidRPr="0045416B" w:rsidDel="004D58BB">
        <w:rPr>
          <w:rFonts w:cs="Calibri"/>
        </w:rPr>
        <w:t xml:space="preserve"> </w:t>
      </w:r>
    </w:p>
    <w:p w14:paraId="74C2C1C5" w14:textId="05C0D7F0" w:rsidR="009A3888" w:rsidRDefault="00CB78D2" w:rsidP="00E52B6D">
      <w:pPr>
        <w:pStyle w:val="Akapitzlist"/>
        <w:numPr>
          <w:ilvl w:val="0"/>
          <w:numId w:val="73"/>
        </w:numPr>
        <w:shd w:val="clear" w:color="auto" w:fill="FFFFFF"/>
        <w:spacing w:after="120" w:line="240" w:lineRule="auto"/>
        <w:ind w:left="993"/>
        <w:contextualSpacing w:val="0"/>
        <w:jc w:val="both"/>
        <w:rPr>
          <w:rFonts w:cs="Calibri"/>
        </w:rPr>
      </w:pPr>
      <w:r w:rsidRPr="0045416B">
        <w:rPr>
          <w:rFonts w:cs="Calibri"/>
        </w:rPr>
        <w:t>zmian</w:t>
      </w:r>
      <w:r w:rsidR="008A3099">
        <w:rPr>
          <w:rFonts w:cs="Calibri"/>
        </w:rPr>
        <w:t>a</w:t>
      </w:r>
      <w:r w:rsidRPr="0045416B">
        <w:rPr>
          <w:rFonts w:cs="Calibri"/>
        </w:rPr>
        <w:t xml:space="preserve"> innych przepisów powszechnie obowiązujących w zakresie mającym wpływ na realizację umowy lub zakres świadczenia którejkolwiek z</w:t>
      </w:r>
      <w:r w:rsidR="00417FAF">
        <w:rPr>
          <w:rFonts w:cs="Calibri"/>
        </w:rPr>
        <w:t>e</w:t>
      </w:r>
      <w:r w:rsidRPr="0045416B">
        <w:rPr>
          <w:rFonts w:cs="Calibri"/>
        </w:rPr>
        <w:t xml:space="preserve"> stron</w:t>
      </w:r>
      <w:r w:rsidR="009A3888">
        <w:rPr>
          <w:rFonts w:cs="Calibri"/>
        </w:rPr>
        <w:t>,</w:t>
      </w:r>
    </w:p>
    <w:p w14:paraId="6CA424B8" w14:textId="25C57B0D" w:rsidR="009A3888" w:rsidRPr="009A3888" w:rsidRDefault="009A3888" w:rsidP="00E52B6D">
      <w:pPr>
        <w:pStyle w:val="Akapitzlist"/>
        <w:numPr>
          <w:ilvl w:val="0"/>
          <w:numId w:val="73"/>
        </w:numPr>
        <w:shd w:val="clear" w:color="auto" w:fill="FFFFFF"/>
        <w:spacing w:after="120" w:line="240" w:lineRule="auto"/>
        <w:ind w:left="993"/>
        <w:contextualSpacing w:val="0"/>
        <w:jc w:val="both"/>
        <w:rPr>
          <w:rFonts w:cs="Calibri"/>
        </w:rPr>
      </w:pPr>
      <w:r>
        <w:rPr>
          <w:color w:val="000000"/>
        </w:rPr>
        <w:lastRenderedPageBreak/>
        <w:t>w</w:t>
      </w:r>
      <w:r w:rsidRPr="00E52B6D">
        <w:rPr>
          <w:color w:val="000000"/>
        </w:rPr>
        <w:t xml:space="preserve"> przypadku, gdy w okresie obowiązywania umowy nastąpi zmiana:</w:t>
      </w:r>
    </w:p>
    <w:p w14:paraId="5959A9B8" w14:textId="578F43E6" w:rsidR="009A3888" w:rsidRPr="00E52B6D" w:rsidRDefault="009A3888" w:rsidP="00E52B6D">
      <w:pPr>
        <w:pStyle w:val="Akapitzlist"/>
        <w:widowControl w:val="0"/>
        <w:suppressAutoHyphens/>
        <w:kinsoku w:val="0"/>
        <w:overflowPunct w:val="0"/>
        <w:spacing w:line="360" w:lineRule="auto"/>
        <w:ind w:left="928"/>
        <w:jc w:val="both"/>
        <w:textAlignment w:val="baseline"/>
      </w:pPr>
      <w:r>
        <w:t>a</w:t>
      </w:r>
      <w:r w:rsidRPr="00E52B6D">
        <w:t>)</w:t>
      </w:r>
      <w:r>
        <w:t> </w:t>
      </w:r>
      <w:r w:rsidRPr="00E52B6D">
        <w:t>stawki podatku od towaru i usług,</w:t>
      </w:r>
    </w:p>
    <w:p w14:paraId="70219AA5" w14:textId="71E6A886" w:rsidR="009A3888" w:rsidRDefault="009A3888" w:rsidP="00E52B6D">
      <w:pPr>
        <w:pStyle w:val="Akapitzlist"/>
        <w:widowControl w:val="0"/>
        <w:suppressAutoHyphens/>
        <w:kinsoku w:val="0"/>
        <w:overflowPunct w:val="0"/>
        <w:spacing w:line="360" w:lineRule="auto"/>
        <w:ind w:left="928"/>
        <w:jc w:val="both"/>
        <w:textAlignment w:val="baseline"/>
      </w:pPr>
      <w:r>
        <w:rPr>
          <w:color w:val="000000"/>
        </w:rPr>
        <w:t>b</w:t>
      </w:r>
      <w:r w:rsidRPr="00417FAF">
        <w:rPr>
          <w:color w:val="000000"/>
        </w:rPr>
        <w:t xml:space="preserve">) wysokości minimalnego wynagrodzenia za pracę ustalonego na podstawie art. 2 ust. 3 </w:t>
      </w:r>
      <w:r w:rsidRPr="00E52B6D">
        <w:rPr>
          <w:rFonts w:hint="eastAsia"/>
        </w:rPr>
        <w:t>–</w:t>
      </w:r>
      <w:r w:rsidRPr="00E52B6D">
        <w:rPr>
          <w:color w:val="000000"/>
        </w:rPr>
        <w:t>5 ustawy z dnia 10 pa</w:t>
      </w:r>
      <w:r w:rsidRPr="00E52B6D">
        <w:rPr>
          <w:rFonts w:hint="eastAsia"/>
          <w:color w:val="000000"/>
        </w:rPr>
        <w:t>ź</w:t>
      </w:r>
      <w:r w:rsidRPr="00E52B6D">
        <w:rPr>
          <w:color w:val="000000"/>
        </w:rPr>
        <w:t>dziernika 2002 r. o minimalnym wynagrodzeniu za prac</w:t>
      </w:r>
      <w:r w:rsidRPr="00E52B6D">
        <w:rPr>
          <w:rFonts w:hint="eastAsia"/>
          <w:color w:val="000000"/>
        </w:rPr>
        <w:t>ę</w:t>
      </w:r>
      <w:r w:rsidRPr="00E52B6D">
        <w:rPr>
          <w:color w:val="000000"/>
        </w:rPr>
        <w:t>;</w:t>
      </w:r>
    </w:p>
    <w:p w14:paraId="54368E79" w14:textId="58C13645" w:rsidR="009A3888" w:rsidRDefault="009A3888" w:rsidP="00E52B6D">
      <w:pPr>
        <w:pStyle w:val="Akapitzlist"/>
        <w:widowControl w:val="0"/>
        <w:suppressAutoHyphens/>
        <w:kinsoku w:val="0"/>
        <w:overflowPunct w:val="0"/>
        <w:spacing w:line="360" w:lineRule="auto"/>
        <w:ind w:left="928"/>
        <w:jc w:val="both"/>
        <w:textAlignment w:val="baseline"/>
      </w:pPr>
      <w:r>
        <w:rPr>
          <w:sz w:val="20"/>
          <w:szCs w:val="20"/>
        </w:rPr>
        <w:t xml:space="preserve">c) </w:t>
      </w:r>
      <w:r>
        <w:t>zasad podlegania ubezpieczeniom społecznym lub ubezpieczeniu zdrowotnemu lub wysokości stawki składki na ubezpieczenia społeczne lub zdrowotne</w:t>
      </w:r>
    </w:p>
    <w:p w14:paraId="18B4ACAE" w14:textId="14BE8AC2" w:rsidR="00B53044" w:rsidRPr="009A3888" w:rsidRDefault="009A3888" w:rsidP="00E52B6D">
      <w:pPr>
        <w:pStyle w:val="Akapitzlist"/>
        <w:widowControl w:val="0"/>
        <w:suppressAutoHyphens/>
        <w:kinsoku w:val="0"/>
        <w:overflowPunct w:val="0"/>
        <w:spacing w:line="360" w:lineRule="auto"/>
        <w:ind w:left="928"/>
        <w:jc w:val="both"/>
        <w:textAlignment w:val="baseline"/>
      </w:pPr>
      <w:r>
        <w:t>oraz gdy zmiana ta lub zmiany będą miały wpływ na koszty wykonania umowy przez Wykonawcę – zastosowanie mają zasady wprowadzania zmian wysokości wynagrodzenia należnego Wykonawcy, określone w Istotnych Postanowie</w:t>
      </w:r>
      <w:r w:rsidR="007F2591">
        <w:t>niach</w:t>
      </w:r>
      <w:r>
        <w:t xml:space="preserve"> U</w:t>
      </w:r>
      <w:r w:rsidR="007F2591">
        <w:t>mów Operacyjnych</w:t>
      </w:r>
      <w:r>
        <w:t>,</w:t>
      </w:r>
    </w:p>
    <w:p w14:paraId="1AAA3444" w14:textId="6D4D1851" w:rsidR="00CB78D2" w:rsidRPr="00143273" w:rsidRDefault="00CB78D2" w:rsidP="00E52B6D">
      <w:pPr>
        <w:pStyle w:val="Default"/>
        <w:numPr>
          <w:ilvl w:val="0"/>
          <w:numId w:val="73"/>
        </w:numPr>
        <w:spacing w:after="120"/>
        <w:ind w:left="993"/>
        <w:jc w:val="both"/>
        <w:rPr>
          <w:color w:val="auto"/>
          <w:sz w:val="22"/>
          <w:szCs w:val="22"/>
        </w:rPr>
      </w:pPr>
      <w:r w:rsidRPr="00143273">
        <w:rPr>
          <w:color w:val="auto"/>
          <w:sz w:val="22"/>
          <w:szCs w:val="22"/>
        </w:rPr>
        <w:t>z powodu zaistnienia omyłki pisarskiej lub rachunkowej,</w:t>
      </w:r>
    </w:p>
    <w:p w14:paraId="727A9AB7" w14:textId="77777777" w:rsidR="00646C91" w:rsidRDefault="00E8368D" w:rsidP="00E52B6D">
      <w:pPr>
        <w:pStyle w:val="Akapitzlist"/>
        <w:numPr>
          <w:ilvl w:val="0"/>
          <w:numId w:val="73"/>
        </w:numPr>
        <w:shd w:val="clear" w:color="auto" w:fill="FFFFFF"/>
        <w:spacing w:after="120" w:line="240" w:lineRule="auto"/>
        <w:ind w:left="993"/>
        <w:contextualSpacing w:val="0"/>
        <w:jc w:val="both"/>
        <w:rPr>
          <w:rFonts w:ascii="Calibri" w:hAnsi="Calibri" w:cs="Calibri"/>
        </w:rPr>
      </w:pPr>
      <w:r>
        <w:rPr>
          <w:rFonts w:ascii="Calibri" w:hAnsi="Calibri" w:cs="Calibri"/>
        </w:rPr>
        <w:t xml:space="preserve">z powodu </w:t>
      </w:r>
      <w:r w:rsidR="000A255A" w:rsidRPr="0045416B">
        <w:rPr>
          <w:rFonts w:ascii="Calibri" w:hAnsi="Calibri" w:cs="Calibri"/>
        </w:rPr>
        <w:t>powstani</w:t>
      </w:r>
      <w:r>
        <w:rPr>
          <w:rFonts w:ascii="Calibri" w:hAnsi="Calibri" w:cs="Calibri"/>
        </w:rPr>
        <w:t>a</w:t>
      </w:r>
      <w:r w:rsidR="00CB78D2" w:rsidRPr="0045416B">
        <w:rPr>
          <w:rFonts w:ascii="Calibri" w:hAnsi="Calibri" w:cs="Calibri"/>
        </w:rPr>
        <w:t xml:space="preserve">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r w:rsidR="008A3099">
        <w:rPr>
          <w:rFonts w:ascii="Calibri" w:hAnsi="Calibri" w:cs="Calibri"/>
        </w:rPr>
        <w:t>.</w:t>
      </w:r>
    </w:p>
    <w:p w14:paraId="53B17229" w14:textId="754ACDB8" w:rsidR="00646C91" w:rsidRPr="00E52B6D" w:rsidRDefault="00646C91" w:rsidP="00E52B6D">
      <w:pPr>
        <w:pStyle w:val="Akapitzlist"/>
        <w:numPr>
          <w:ilvl w:val="0"/>
          <w:numId w:val="73"/>
        </w:numPr>
        <w:shd w:val="clear" w:color="auto" w:fill="FFFFFF"/>
        <w:spacing w:after="120" w:line="240" w:lineRule="auto"/>
        <w:ind w:left="993"/>
        <w:contextualSpacing w:val="0"/>
        <w:jc w:val="both"/>
        <w:rPr>
          <w:rFonts w:ascii="Calibri" w:hAnsi="Calibri" w:cs="Calibri"/>
        </w:rPr>
      </w:pPr>
      <w:r>
        <w:rPr>
          <w:rFonts w:ascii="Calibri" w:hAnsi="Calibri" w:cs="Calibri"/>
        </w:rPr>
        <w:t xml:space="preserve">W części I,II,III zamówienia </w:t>
      </w:r>
      <w:r w:rsidRPr="00E52B6D">
        <w:rPr>
          <w:rFonts w:ascii="Calibri" w:hAnsi="Calibri" w:cs="Calibri"/>
        </w:rPr>
        <w:t>zmiana wysokości wynagrodzenia na zasadach określonych w § 8 w związku z § 7 ust. 2.</w:t>
      </w:r>
      <w:r>
        <w:rPr>
          <w:rFonts w:ascii="Calibri" w:hAnsi="Calibri" w:cs="Calibri"/>
        </w:rPr>
        <w:t xml:space="preserve"> Umowa operacyjna – Pożyczka </w:t>
      </w:r>
      <w:r w:rsidRPr="00E52B6D">
        <w:rPr>
          <w:rFonts w:ascii="Calibri" w:hAnsi="Calibri" w:cs="Calibri"/>
        </w:rPr>
        <w:t>(</w:t>
      </w:r>
      <w:r>
        <w:rPr>
          <w:rFonts w:ascii="Calibri" w:hAnsi="Calibri" w:cs="Calibri"/>
        </w:rPr>
        <w:t xml:space="preserve">w związku z osiągnięciem wskaźników premiowanych </w:t>
      </w:r>
      <w:r w:rsidRPr="00E52B6D">
        <w:rPr>
          <w:rFonts w:ascii="Calibri" w:hAnsi="Calibri" w:cs="Calibri"/>
        </w:rPr>
        <w:t>wynagrodzenie</w:t>
      </w:r>
      <w:r>
        <w:rPr>
          <w:rFonts w:ascii="Calibri" w:hAnsi="Calibri" w:cs="Calibri"/>
        </w:rPr>
        <w:t>m dodatkowym</w:t>
      </w:r>
      <w:r w:rsidRPr="00E52B6D">
        <w:rPr>
          <w:rFonts w:ascii="Calibri" w:hAnsi="Calibri" w:cs="Calibri"/>
        </w:rPr>
        <w:t>).</w:t>
      </w:r>
    </w:p>
    <w:p w14:paraId="5C210553" w14:textId="77777777" w:rsidR="00646C91" w:rsidRPr="0045416B" w:rsidRDefault="00646C91" w:rsidP="00E52B6D">
      <w:pPr>
        <w:pStyle w:val="Akapitzlist"/>
        <w:shd w:val="clear" w:color="auto" w:fill="FFFFFF"/>
        <w:spacing w:after="120" w:line="240" w:lineRule="auto"/>
        <w:ind w:left="993"/>
        <w:contextualSpacing w:val="0"/>
        <w:jc w:val="both"/>
        <w:rPr>
          <w:rFonts w:ascii="Calibri" w:hAnsi="Calibri" w:cs="Calibri"/>
        </w:rPr>
      </w:pPr>
    </w:p>
    <w:p w14:paraId="38AF0749" w14:textId="2C2B1B27" w:rsidR="00584B03" w:rsidRPr="00584B03" w:rsidRDefault="00584B03" w:rsidP="00584B03">
      <w:pPr>
        <w:pStyle w:val="Akapitzlist"/>
        <w:shd w:val="clear" w:color="auto" w:fill="FFFFFF"/>
        <w:spacing w:after="100" w:afterAutospacing="1" w:line="240" w:lineRule="auto"/>
        <w:jc w:val="both"/>
        <w:rPr>
          <w:rFonts w:cs="Calibri"/>
          <w:sz w:val="20"/>
          <w:szCs w:val="20"/>
        </w:rPr>
      </w:pPr>
    </w:p>
    <w:p w14:paraId="1B9CA35A" w14:textId="2B4229C6" w:rsidR="000E369A" w:rsidRPr="000E369A" w:rsidRDefault="000E369A" w:rsidP="00B0044B">
      <w:pPr>
        <w:pStyle w:val="Akapitzlist"/>
        <w:numPr>
          <w:ilvl w:val="0"/>
          <w:numId w:val="48"/>
        </w:numPr>
        <w:shd w:val="clear" w:color="auto" w:fill="FFFFFF"/>
        <w:spacing w:after="60" w:line="240" w:lineRule="auto"/>
        <w:ind w:left="284" w:hanging="284"/>
        <w:jc w:val="both"/>
        <w:rPr>
          <w:rFonts w:cs="Calibri"/>
        </w:rPr>
      </w:pPr>
      <w:r w:rsidRPr="000E369A">
        <w:rPr>
          <w:rFonts w:cs="Calibri"/>
        </w:rPr>
        <w:t>Zmiany do umowy o przedmiotowe zamówienie wymagać będą dla swojej ważności zgody obu stron i zachowania formy pisemnej.</w:t>
      </w:r>
    </w:p>
    <w:p w14:paraId="06840196" w14:textId="479F0A34" w:rsidR="0030152B" w:rsidRDefault="00E35784" w:rsidP="0030152B">
      <w:pPr>
        <w:pStyle w:val="Nagwek1"/>
        <w:rPr>
          <w:rFonts w:eastAsia="Times New Roman"/>
          <w:lang w:eastAsia="pl-PL"/>
        </w:rPr>
      </w:pPr>
      <w:bookmarkStart w:id="40" w:name="_Toc493226750"/>
      <w:r>
        <w:rPr>
          <w:rFonts w:eastAsia="Times New Roman"/>
          <w:lang w:eastAsia="pl-PL"/>
        </w:rPr>
        <w:t>3</w:t>
      </w:r>
      <w:r w:rsidR="006906CF">
        <w:rPr>
          <w:rFonts w:eastAsia="Times New Roman"/>
          <w:lang w:eastAsia="pl-PL"/>
        </w:rPr>
        <w:t>1</w:t>
      </w:r>
      <w:r>
        <w:rPr>
          <w:rFonts w:eastAsia="Times New Roman"/>
          <w:lang w:eastAsia="pl-PL"/>
        </w:rPr>
        <w:t xml:space="preserve">. </w:t>
      </w:r>
      <w:r w:rsidR="0030152B">
        <w:rPr>
          <w:rFonts w:eastAsia="Times New Roman"/>
          <w:lang w:eastAsia="pl-PL"/>
        </w:rPr>
        <w:t>Postanowienia końcowe.</w:t>
      </w:r>
      <w:bookmarkEnd w:id="40"/>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744ABD88" w14:textId="343746AC" w:rsidR="0030152B" w:rsidRDefault="00E35784" w:rsidP="0030152B">
      <w:pPr>
        <w:pStyle w:val="Nagwek1"/>
      </w:pPr>
      <w:bookmarkStart w:id="41" w:name="_Toc493226751"/>
      <w:r>
        <w:t>3</w:t>
      </w:r>
      <w:r w:rsidR="006906CF">
        <w:t>2</w:t>
      </w:r>
      <w:r>
        <w:t xml:space="preserve">. </w:t>
      </w:r>
      <w:r w:rsidR="0030152B">
        <w:t>Załączniki.</w:t>
      </w:r>
      <w:bookmarkEnd w:id="41"/>
      <w:r w:rsidR="0030152B">
        <w:t xml:space="preserve"> </w:t>
      </w:r>
    </w:p>
    <w:p w14:paraId="45D4445E" w14:textId="77777777" w:rsidR="000E369A" w:rsidRPr="000E369A" w:rsidRDefault="000E369A" w:rsidP="00B0044B">
      <w:pPr>
        <w:numPr>
          <w:ilvl w:val="0"/>
          <w:numId w:val="49"/>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E369A" w:rsidRPr="000E369A" w14:paraId="359EC9DB" w14:textId="77777777" w:rsidTr="00D97145">
        <w:tc>
          <w:tcPr>
            <w:tcW w:w="567" w:type="dxa"/>
          </w:tcPr>
          <w:p w14:paraId="36D1EF6C" w14:textId="77777777" w:rsidR="000E369A" w:rsidRPr="000E369A" w:rsidRDefault="000E369A" w:rsidP="00D97145">
            <w:pPr>
              <w:spacing w:after="0" w:line="240" w:lineRule="auto"/>
              <w:jc w:val="center"/>
              <w:rPr>
                <w:rFonts w:cs="Calibri"/>
                <w:b/>
              </w:rPr>
            </w:pPr>
            <w:r w:rsidRPr="000E369A">
              <w:rPr>
                <w:rFonts w:cs="Calibri"/>
                <w:b/>
              </w:rPr>
              <w:t>Lp.</w:t>
            </w:r>
          </w:p>
        </w:tc>
        <w:tc>
          <w:tcPr>
            <w:tcW w:w="1701" w:type="dxa"/>
          </w:tcPr>
          <w:p w14:paraId="2EDAD9FA" w14:textId="77777777" w:rsidR="000E369A" w:rsidRPr="000E369A" w:rsidRDefault="000E369A"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0E369A" w:rsidRPr="000E369A" w:rsidRDefault="000E369A" w:rsidP="00D97145">
            <w:pPr>
              <w:spacing w:after="0" w:line="240" w:lineRule="auto"/>
              <w:jc w:val="center"/>
              <w:rPr>
                <w:rFonts w:cs="Calibri"/>
                <w:b/>
              </w:rPr>
            </w:pPr>
            <w:r w:rsidRPr="000E369A">
              <w:rPr>
                <w:rFonts w:cs="Calibri"/>
                <w:b/>
              </w:rPr>
              <w:t>Nazwa Załącznika</w:t>
            </w:r>
          </w:p>
        </w:tc>
      </w:tr>
      <w:tr w:rsidR="00AC7A67" w:rsidRPr="000E369A" w14:paraId="3F9C5EB2" w14:textId="77777777" w:rsidTr="00D97145">
        <w:tc>
          <w:tcPr>
            <w:tcW w:w="567" w:type="dxa"/>
          </w:tcPr>
          <w:p w14:paraId="066FB833" w14:textId="77777777" w:rsidR="00AC7A67" w:rsidRPr="000E369A" w:rsidRDefault="00AC7A67" w:rsidP="00D97145">
            <w:pPr>
              <w:spacing w:after="0" w:line="240" w:lineRule="auto"/>
              <w:jc w:val="both"/>
              <w:rPr>
                <w:rFonts w:cs="Calibri"/>
              </w:rPr>
            </w:pPr>
          </w:p>
        </w:tc>
        <w:tc>
          <w:tcPr>
            <w:tcW w:w="1701" w:type="dxa"/>
          </w:tcPr>
          <w:p w14:paraId="06FA3AF2" w14:textId="0405AD18" w:rsidR="00AC7A67" w:rsidRPr="00A72F99" w:rsidRDefault="00AC7A67" w:rsidP="00D97145">
            <w:pPr>
              <w:spacing w:after="0" w:line="240" w:lineRule="auto"/>
              <w:jc w:val="both"/>
              <w:rPr>
                <w:rFonts w:cs="Calibri"/>
              </w:rPr>
            </w:pPr>
            <w:r w:rsidRPr="00A72F99">
              <w:rPr>
                <w:rFonts w:cs="Calibri"/>
              </w:rPr>
              <w:t>Załącznik Nr</w:t>
            </w:r>
            <w:r w:rsidR="00A04816">
              <w:rPr>
                <w:rFonts w:cs="Calibri"/>
              </w:rPr>
              <w:t xml:space="preserve"> 1</w:t>
            </w:r>
          </w:p>
        </w:tc>
        <w:tc>
          <w:tcPr>
            <w:tcW w:w="6378" w:type="dxa"/>
          </w:tcPr>
          <w:p w14:paraId="48B41527" w14:textId="69317BDA" w:rsidR="00AC7A67" w:rsidRPr="00A72F99" w:rsidRDefault="00AC7A67" w:rsidP="00D97145">
            <w:pPr>
              <w:spacing w:after="0" w:line="240" w:lineRule="auto"/>
              <w:jc w:val="both"/>
              <w:rPr>
                <w:rFonts w:cs="Calibri"/>
              </w:rPr>
            </w:pPr>
            <w:r w:rsidRPr="00A72F99">
              <w:rPr>
                <w:rFonts w:cs="Calibri"/>
              </w:rPr>
              <w:t>Opis przedmiotu zamówienia</w:t>
            </w:r>
          </w:p>
        </w:tc>
      </w:tr>
      <w:tr w:rsidR="00AC7A67" w:rsidRPr="000E369A" w14:paraId="2746A177" w14:textId="77777777" w:rsidTr="00D97145">
        <w:tc>
          <w:tcPr>
            <w:tcW w:w="567" w:type="dxa"/>
          </w:tcPr>
          <w:p w14:paraId="4E8AD354" w14:textId="77777777" w:rsidR="00AC7A67" w:rsidRPr="000E369A" w:rsidRDefault="00AC7A67" w:rsidP="00D97145">
            <w:pPr>
              <w:spacing w:after="0" w:line="240" w:lineRule="auto"/>
              <w:jc w:val="both"/>
              <w:rPr>
                <w:rFonts w:cs="Calibri"/>
              </w:rPr>
            </w:pPr>
          </w:p>
        </w:tc>
        <w:tc>
          <w:tcPr>
            <w:tcW w:w="1701" w:type="dxa"/>
          </w:tcPr>
          <w:p w14:paraId="3EDA13D5" w14:textId="68CE33E1" w:rsidR="00AC7A67" w:rsidRPr="00A72F99" w:rsidRDefault="00AC7A67" w:rsidP="00D97145">
            <w:pPr>
              <w:spacing w:after="0" w:line="240" w:lineRule="auto"/>
              <w:jc w:val="both"/>
              <w:rPr>
                <w:rFonts w:cs="Calibri"/>
              </w:rPr>
            </w:pPr>
            <w:r w:rsidRPr="00A72F99">
              <w:rPr>
                <w:rFonts w:cs="Calibri"/>
              </w:rPr>
              <w:t>Załącznik Nr</w:t>
            </w:r>
            <w:r w:rsidR="00A04816">
              <w:rPr>
                <w:rFonts w:cs="Calibri"/>
              </w:rPr>
              <w:t xml:space="preserve"> 2</w:t>
            </w:r>
          </w:p>
        </w:tc>
        <w:tc>
          <w:tcPr>
            <w:tcW w:w="6378" w:type="dxa"/>
          </w:tcPr>
          <w:p w14:paraId="4F37B5CF" w14:textId="4919E2CE" w:rsidR="00AC7A67" w:rsidRPr="00A72F99" w:rsidRDefault="00E4302C" w:rsidP="00A04816">
            <w:pPr>
              <w:spacing w:after="0" w:line="240" w:lineRule="auto"/>
              <w:jc w:val="both"/>
              <w:rPr>
                <w:rFonts w:cs="Calibri"/>
              </w:rPr>
            </w:pPr>
            <w:r w:rsidRPr="00A72F99">
              <w:rPr>
                <w:rFonts w:cs="Calibri"/>
              </w:rPr>
              <w:t xml:space="preserve">Istotne Postanowienia Umowy </w:t>
            </w:r>
            <w:r w:rsidR="00A04816">
              <w:rPr>
                <w:rFonts w:cs="Calibri"/>
              </w:rPr>
              <w:t>O</w:t>
            </w:r>
            <w:r w:rsidR="00AC7A67" w:rsidRPr="00A72F99">
              <w:rPr>
                <w:rFonts w:cs="Calibri"/>
              </w:rPr>
              <w:t>peracyjn</w:t>
            </w:r>
            <w:r w:rsidR="00A04816">
              <w:rPr>
                <w:rFonts w:cs="Calibri"/>
              </w:rPr>
              <w:t>ej</w:t>
            </w:r>
            <w:r w:rsidR="00AC7A67" w:rsidRPr="00A72F99">
              <w:rPr>
                <w:rFonts w:cs="Calibri"/>
              </w:rPr>
              <w:t xml:space="preserve"> – Pożyczka</w:t>
            </w:r>
          </w:p>
        </w:tc>
      </w:tr>
      <w:tr w:rsidR="00AC7A67" w:rsidRPr="000E369A" w14:paraId="55470E4D" w14:textId="77777777" w:rsidTr="00D97145">
        <w:tc>
          <w:tcPr>
            <w:tcW w:w="567" w:type="dxa"/>
          </w:tcPr>
          <w:p w14:paraId="388007D7" w14:textId="77777777" w:rsidR="00AC7A67" w:rsidRPr="000E369A" w:rsidRDefault="00AC7A67" w:rsidP="00D97145">
            <w:pPr>
              <w:spacing w:after="0" w:line="240" w:lineRule="auto"/>
              <w:jc w:val="both"/>
              <w:rPr>
                <w:rFonts w:cs="Calibri"/>
              </w:rPr>
            </w:pPr>
          </w:p>
        </w:tc>
        <w:tc>
          <w:tcPr>
            <w:tcW w:w="1701" w:type="dxa"/>
          </w:tcPr>
          <w:p w14:paraId="22B9A4ED" w14:textId="49A9277D" w:rsidR="00AC7A67" w:rsidRPr="00A72F99" w:rsidRDefault="00AC7A67" w:rsidP="00D97145">
            <w:pPr>
              <w:spacing w:after="0" w:line="240" w:lineRule="auto"/>
              <w:jc w:val="both"/>
              <w:rPr>
                <w:rFonts w:cs="Calibri"/>
              </w:rPr>
            </w:pPr>
            <w:r w:rsidRPr="00A72F99">
              <w:rPr>
                <w:rFonts w:cs="Calibri"/>
              </w:rPr>
              <w:t>Załącznik Nr</w:t>
            </w:r>
            <w:r w:rsidR="00A04816">
              <w:rPr>
                <w:rFonts w:cs="Calibri"/>
              </w:rPr>
              <w:t xml:space="preserve"> 3</w:t>
            </w:r>
          </w:p>
        </w:tc>
        <w:tc>
          <w:tcPr>
            <w:tcW w:w="6378" w:type="dxa"/>
          </w:tcPr>
          <w:p w14:paraId="46F8E3C6" w14:textId="144062A5" w:rsidR="00AC7A67" w:rsidRPr="00A72F99" w:rsidRDefault="00E4302C" w:rsidP="00A04816">
            <w:pPr>
              <w:spacing w:after="0" w:line="240" w:lineRule="auto"/>
              <w:jc w:val="both"/>
              <w:rPr>
                <w:rFonts w:cs="Calibri"/>
              </w:rPr>
            </w:pPr>
            <w:r w:rsidRPr="00A72F99">
              <w:rPr>
                <w:rFonts w:cs="Calibri"/>
              </w:rPr>
              <w:t xml:space="preserve">Istotne Postanowienia Umowy - </w:t>
            </w:r>
            <w:r w:rsidR="00AC7A67" w:rsidRPr="00A72F99">
              <w:rPr>
                <w:rFonts w:cs="Calibri"/>
              </w:rPr>
              <w:t>Umowa operacyjna - Poręczenie</w:t>
            </w:r>
          </w:p>
        </w:tc>
      </w:tr>
      <w:tr w:rsidR="000E369A" w:rsidRPr="000E369A" w14:paraId="159BF1C7" w14:textId="77777777" w:rsidTr="00D97145">
        <w:tc>
          <w:tcPr>
            <w:tcW w:w="567" w:type="dxa"/>
          </w:tcPr>
          <w:p w14:paraId="27B29A4C" w14:textId="77777777" w:rsidR="000E369A" w:rsidRPr="000E369A" w:rsidRDefault="000E369A" w:rsidP="00D97145">
            <w:pPr>
              <w:spacing w:after="0" w:line="240" w:lineRule="auto"/>
              <w:jc w:val="both"/>
              <w:rPr>
                <w:rFonts w:cs="Calibri"/>
              </w:rPr>
            </w:pPr>
          </w:p>
        </w:tc>
        <w:tc>
          <w:tcPr>
            <w:tcW w:w="1701" w:type="dxa"/>
          </w:tcPr>
          <w:p w14:paraId="09D610E2" w14:textId="362244CB" w:rsidR="000E369A" w:rsidRPr="00A72F99" w:rsidRDefault="00AC7A67" w:rsidP="00D97145">
            <w:pPr>
              <w:spacing w:after="0" w:line="240" w:lineRule="auto"/>
              <w:jc w:val="both"/>
              <w:rPr>
                <w:rFonts w:cs="Calibri"/>
              </w:rPr>
            </w:pPr>
            <w:r w:rsidRPr="00A72F99">
              <w:rPr>
                <w:rFonts w:cs="Calibri"/>
              </w:rPr>
              <w:t xml:space="preserve">Załącznik Nr </w:t>
            </w:r>
            <w:r w:rsidR="0045416B">
              <w:rPr>
                <w:rFonts w:cs="Calibri"/>
              </w:rPr>
              <w:t>4</w:t>
            </w:r>
          </w:p>
        </w:tc>
        <w:tc>
          <w:tcPr>
            <w:tcW w:w="6378" w:type="dxa"/>
          </w:tcPr>
          <w:p w14:paraId="74525536" w14:textId="6916D340" w:rsidR="000E369A" w:rsidRPr="00A72F99" w:rsidRDefault="000E369A" w:rsidP="00D97145">
            <w:pPr>
              <w:spacing w:after="0" w:line="240" w:lineRule="auto"/>
              <w:jc w:val="both"/>
              <w:rPr>
                <w:rFonts w:cs="Calibri"/>
              </w:rPr>
            </w:pPr>
            <w:r w:rsidRPr="00A72F99">
              <w:rPr>
                <w:rFonts w:cs="Calibri"/>
              </w:rPr>
              <w:t xml:space="preserve">Wzór </w:t>
            </w:r>
            <w:r w:rsidR="0008219D">
              <w:rPr>
                <w:rFonts w:cs="Calibri"/>
              </w:rPr>
              <w:t>F</w:t>
            </w:r>
            <w:r w:rsidRPr="00A72F99">
              <w:rPr>
                <w:rFonts w:cs="Calibri"/>
              </w:rPr>
              <w:t>o</w:t>
            </w:r>
            <w:r w:rsidR="0055203C" w:rsidRPr="00A72F99">
              <w:rPr>
                <w:rFonts w:cs="Calibri"/>
              </w:rPr>
              <w:t>rmularza Oferty</w:t>
            </w:r>
          </w:p>
        </w:tc>
      </w:tr>
      <w:tr w:rsidR="0055203C" w:rsidRPr="000E369A" w14:paraId="4DBACBF8" w14:textId="77777777" w:rsidTr="00D97145">
        <w:tc>
          <w:tcPr>
            <w:tcW w:w="567" w:type="dxa"/>
          </w:tcPr>
          <w:p w14:paraId="6576CD10" w14:textId="77777777" w:rsidR="0055203C" w:rsidRPr="000E369A" w:rsidRDefault="0055203C" w:rsidP="00D97145">
            <w:pPr>
              <w:spacing w:after="0" w:line="240" w:lineRule="auto"/>
              <w:jc w:val="both"/>
              <w:rPr>
                <w:rFonts w:cs="Calibri"/>
              </w:rPr>
            </w:pPr>
          </w:p>
        </w:tc>
        <w:tc>
          <w:tcPr>
            <w:tcW w:w="1701" w:type="dxa"/>
          </w:tcPr>
          <w:p w14:paraId="19A5C5B1" w14:textId="5BB600B4" w:rsidR="0055203C" w:rsidRPr="00A72F99" w:rsidRDefault="0055203C" w:rsidP="00D97145">
            <w:pPr>
              <w:spacing w:after="0" w:line="240" w:lineRule="auto"/>
              <w:jc w:val="both"/>
              <w:rPr>
                <w:rFonts w:cs="Calibri"/>
              </w:rPr>
            </w:pPr>
            <w:r w:rsidRPr="00A72F99">
              <w:rPr>
                <w:rFonts w:cs="Calibri"/>
              </w:rPr>
              <w:t>Załącznik Nr</w:t>
            </w:r>
            <w:r w:rsidR="0045416B">
              <w:rPr>
                <w:rFonts w:cs="Calibri"/>
              </w:rPr>
              <w:t xml:space="preserve"> 5</w:t>
            </w:r>
          </w:p>
        </w:tc>
        <w:tc>
          <w:tcPr>
            <w:tcW w:w="6378" w:type="dxa"/>
          </w:tcPr>
          <w:p w14:paraId="079DD9D7" w14:textId="6A0A1CF2" w:rsidR="0055203C" w:rsidRPr="00A72F99" w:rsidRDefault="0055203C" w:rsidP="00D97145">
            <w:pPr>
              <w:spacing w:after="0" w:line="240" w:lineRule="auto"/>
              <w:jc w:val="both"/>
              <w:rPr>
                <w:rFonts w:cs="Calibri"/>
              </w:rPr>
            </w:pPr>
            <w:r w:rsidRPr="00A72F99">
              <w:rPr>
                <w:rFonts w:cs="Calibri"/>
              </w:rPr>
              <w:t>Biznes Plan</w:t>
            </w:r>
          </w:p>
        </w:tc>
      </w:tr>
      <w:tr w:rsidR="000E369A" w:rsidRPr="000E369A" w14:paraId="4D442BA9" w14:textId="77777777" w:rsidTr="00D97145">
        <w:tc>
          <w:tcPr>
            <w:tcW w:w="567" w:type="dxa"/>
          </w:tcPr>
          <w:p w14:paraId="1A972E32" w14:textId="77777777" w:rsidR="000E369A" w:rsidRPr="000E369A" w:rsidRDefault="000E369A" w:rsidP="00D97145">
            <w:pPr>
              <w:spacing w:after="0" w:line="240" w:lineRule="auto"/>
              <w:jc w:val="both"/>
              <w:rPr>
                <w:rFonts w:cs="Calibri"/>
              </w:rPr>
            </w:pPr>
          </w:p>
        </w:tc>
        <w:tc>
          <w:tcPr>
            <w:tcW w:w="1701" w:type="dxa"/>
          </w:tcPr>
          <w:p w14:paraId="34D3F1E8" w14:textId="7045D4E0" w:rsidR="000E369A" w:rsidRPr="00A72F99" w:rsidRDefault="00AC7A67" w:rsidP="00D97145">
            <w:pPr>
              <w:spacing w:after="0" w:line="240" w:lineRule="auto"/>
              <w:jc w:val="both"/>
              <w:rPr>
                <w:rFonts w:cs="Calibri"/>
              </w:rPr>
            </w:pPr>
            <w:r w:rsidRPr="00A72F99">
              <w:rPr>
                <w:rFonts w:cs="Calibri"/>
              </w:rPr>
              <w:t xml:space="preserve">Załącznik Nr </w:t>
            </w:r>
            <w:r w:rsidR="0045416B">
              <w:rPr>
                <w:rFonts w:cs="Calibri"/>
              </w:rPr>
              <w:t>6</w:t>
            </w:r>
          </w:p>
        </w:tc>
        <w:tc>
          <w:tcPr>
            <w:tcW w:w="6378" w:type="dxa"/>
          </w:tcPr>
          <w:p w14:paraId="41F41E88" w14:textId="7087D95C" w:rsidR="000E369A" w:rsidRPr="00A72F99" w:rsidRDefault="00753B0E" w:rsidP="00D97145">
            <w:pPr>
              <w:spacing w:after="0" w:line="240" w:lineRule="auto"/>
              <w:jc w:val="both"/>
              <w:rPr>
                <w:rFonts w:cs="Calibri"/>
              </w:rPr>
            </w:pPr>
            <w:r w:rsidRPr="00A72F99">
              <w:rPr>
                <w:rFonts w:cs="Calibri"/>
              </w:rPr>
              <w:t>JEDZ</w:t>
            </w:r>
          </w:p>
        </w:tc>
      </w:tr>
      <w:tr w:rsidR="000E369A" w:rsidRPr="000E369A" w14:paraId="6708BC6B" w14:textId="77777777" w:rsidTr="00D97145">
        <w:tc>
          <w:tcPr>
            <w:tcW w:w="567" w:type="dxa"/>
          </w:tcPr>
          <w:p w14:paraId="4B4BCD95" w14:textId="77777777" w:rsidR="000E369A" w:rsidRPr="000E369A" w:rsidRDefault="000E369A" w:rsidP="00D97145">
            <w:pPr>
              <w:spacing w:after="0" w:line="240" w:lineRule="auto"/>
              <w:jc w:val="both"/>
              <w:rPr>
                <w:rFonts w:cs="Calibri"/>
              </w:rPr>
            </w:pPr>
          </w:p>
        </w:tc>
        <w:tc>
          <w:tcPr>
            <w:tcW w:w="1701" w:type="dxa"/>
          </w:tcPr>
          <w:p w14:paraId="361AA924" w14:textId="42048D43" w:rsidR="000E369A" w:rsidRPr="00A72F99" w:rsidRDefault="00AC7A67" w:rsidP="00D97145">
            <w:pPr>
              <w:spacing w:after="0" w:line="240" w:lineRule="auto"/>
              <w:jc w:val="both"/>
              <w:rPr>
                <w:rFonts w:cs="Calibri"/>
              </w:rPr>
            </w:pPr>
            <w:r w:rsidRPr="00A72F99">
              <w:rPr>
                <w:rFonts w:cs="Calibri"/>
              </w:rPr>
              <w:t xml:space="preserve">Załącznik Nr </w:t>
            </w:r>
            <w:r w:rsidR="0045416B">
              <w:rPr>
                <w:rFonts w:cs="Calibri"/>
              </w:rPr>
              <w:t>7</w:t>
            </w:r>
          </w:p>
        </w:tc>
        <w:tc>
          <w:tcPr>
            <w:tcW w:w="6378" w:type="dxa"/>
          </w:tcPr>
          <w:p w14:paraId="37D7A604" w14:textId="77777777" w:rsidR="000E369A" w:rsidRPr="00A72F99" w:rsidRDefault="000E369A" w:rsidP="00D97145">
            <w:pPr>
              <w:spacing w:after="0" w:line="240" w:lineRule="auto"/>
              <w:jc w:val="both"/>
              <w:rPr>
                <w:rFonts w:cs="Calibri"/>
              </w:rPr>
            </w:pPr>
            <w:r w:rsidRPr="00A72F99">
              <w:rPr>
                <w:rFonts w:cs="Calibri"/>
              </w:rPr>
              <w:t xml:space="preserve">Oświadczenie o braku podstaw do  wykluczenia z postępowania </w:t>
            </w:r>
          </w:p>
        </w:tc>
      </w:tr>
      <w:tr w:rsidR="0055203C" w:rsidRPr="000E369A" w14:paraId="5A7BC516" w14:textId="77777777" w:rsidTr="00D97145">
        <w:tc>
          <w:tcPr>
            <w:tcW w:w="567" w:type="dxa"/>
          </w:tcPr>
          <w:p w14:paraId="27F90E13" w14:textId="77777777" w:rsidR="0055203C" w:rsidRPr="000E369A" w:rsidRDefault="0055203C" w:rsidP="00D97145">
            <w:pPr>
              <w:spacing w:after="0" w:line="240" w:lineRule="auto"/>
              <w:jc w:val="both"/>
              <w:rPr>
                <w:rFonts w:cs="Calibri"/>
              </w:rPr>
            </w:pPr>
          </w:p>
        </w:tc>
        <w:tc>
          <w:tcPr>
            <w:tcW w:w="1701" w:type="dxa"/>
          </w:tcPr>
          <w:p w14:paraId="189DADFF" w14:textId="3AC05837" w:rsidR="0055203C" w:rsidRPr="00A72F99" w:rsidRDefault="0055203C" w:rsidP="00D97145">
            <w:pPr>
              <w:spacing w:after="0" w:line="240" w:lineRule="auto"/>
              <w:jc w:val="both"/>
              <w:rPr>
                <w:rFonts w:cs="Calibri"/>
              </w:rPr>
            </w:pPr>
            <w:r w:rsidRPr="00A72F99">
              <w:rPr>
                <w:rFonts w:cs="Calibri"/>
              </w:rPr>
              <w:t>Załącznik Nr</w:t>
            </w:r>
            <w:r w:rsidR="0045416B">
              <w:rPr>
                <w:rFonts w:cs="Calibri"/>
              </w:rPr>
              <w:t xml:space="preserve"> 8</w:t>
            </w:r>
          </w:p>
        </w:tc>
        <w:tc>
          <w:tcPr>
            <w:tcW w:w="6378" w:type="dxa"/>
          </w:tcPr>
          <w:p w14:paraId="7428C0DD" w14:textId="2DA69B8D" w:rsidR="0055203C" w:rsidRPr="00A72F99" w:rsidRDefault="0055203C" w:rsidP="00D97145">
            <w:pPr>
              <w:spacing w:after="0" w:line="240" w:lineRule="auto"/>
              <w:jc w:val="both"/>
              <w:rPr>
                <w:rFonts w:cs="Calibri"/>
              </w:rPr>
            </w:pPr>
            <w:r w:rsidRPr="00A72F99">
              <w:rPr>
                <w:rFonts w:cs="Calibri"/>
              </w:rPr>
              <w:t>Zobowiązanie podmiotu trzeciego</w:t>
            </w:r>
          </w:p>
        </w:tc>
      </w:tr>
      <w:tr w:rsidR="000E369A" w:rsidRPr="000E369A" w14:paraId="6C489AF1" w14:textId="77777777" w:rsidTr="00D97145">
        <w:tc>
          <w:tcPr>
            <w:tcW w:w="567" w:type="dxa"/>
          </w:tcPr>
          <w:p w14:paraId="55315453" w14:textId="77777777" w:rsidR="000E369A" w:rsidRPr="000E369A" w:rsidRDefault="000E369A" w:rsidP="00D97145">
            <w:pPr>
              <w:spacing w:after="0" w:line="240" w:lineRule="auto"/>
              <w:jc w:val="both"/>
              <w:rPr>
                <w:rFonts w:cs="Calibri"/>
              </w:rPr>
            </w:pPr>
          </w:p>
        </w:tc>
        <w:tc>
          <w:tcPr>
            <w:tcW w:w="1701" w:type="dxa"/>
          </w:tcPr>
          <w:p w14:paraId="607CCCDE" w14:textId="000500FD" w:rsidR="000E369A" w:rsidRPr="00A72F99" w:rsidRDefault="000E369A" w:rsidP="00D97145">
            <w:pPr>
              <w:spacing w:after="0" w:line="240" w:lineRule="auto"/>
              <w:jc w:val="both"/>
              <w:rPr>
                <w:rFonts w:cs="Calibri"/>
              </w:rPr>
            </w:pPr>
            <w:r w:rsidRPr="00A72F99">
              <w:rPr>
                <w:rFonts w:cs="Calibri"/>
              </w:rPr>
              <w:t xml:space="preserve">Załącznik </w:t>
            </w:r>
            <w:r w:rsidR="00AC7A67" w:rsidRPr="00A72F99">
              <w:rPr>
                <w:rFonts w:cs="Calibri"/>
              </w:rPr>
              <w:t xml:space="preserve">Nr </w:t>
            </w:r>
            <w:r w:rsidR="0045416B">
              <w:rPr>
                <w:rFonts w:cs="Calibri"/>
              </w:rPr>
              <w:t>9</w:t>
            </w:r>
          </w:p>
        </w:tc>
        <w:tc>
          <w:tcPr>
            <w:tcW w:w="6378" w:type="dxa"/>
          </w:tcPr>
          <w:p w14:paraId="2ECC3CE3" w14:textId="0DB28A46" w:rsidR="000E369A" w:rsidRPr="00A72F99" w:rsidRDefault="00254134" w:rsidP="00D97145">
            <w:pPr>
              <w:spacing w:after="0" w:line="240" w:lineRule="auto"/>
              <w:jc w:val="both"/>
              <w:rPr>
                <w:rFonts w:cs="Calibri"/>
              </w:rPr>
            </w:pPr>
            <w:r>
              <w:rPr>
                <w:rFonts w:cs="Calibri"/>
              </w:rPr>
              <w:t>Oświadczenie dotyczące grupy kapitałowej</w:t>
            </w:r>
          </w:p>
        </w:tc>
      </w:tr>
      <w:tr w:rsidR="000E369A" w:rsidRPr="000E369A" w14:paraId="2466ADA0" w14:textId="77777777" w:rsidTr="00D97145">
        <w:tc>
          <w:tcPr>
            <w:tcW w:w="567" w:type="dxa"/>
          </w:tcPr>
          <w:p w14:paraId="386CFE85" w14:textId="77777777" w:rsidR="000E369A" w:rsidRPr="000E369A" w:rsidRDefault="000E369A" w:rsidP="00D97145">
            <w:pPr>
              <w:spacing w:after="0" w:line="240" w:lineRule="auto"/>
              <w:jc w:val="both"/>
              <w:rPr>
                <w:rFonts w:cs="Calibri"/>
              </w:rPr>
            </w:pPr>
          </w:p>
        </w:tc>
        <w:tc>
          <w:tcPr>
            <w:tcW w:w="1701" w:type="dxa"/>
          </w:tcPr>
          <w:p w14:paraId="486D0E9B" w14:textId="16BE4386" w:rsidR="000E369A" w:rsidRPr="0045416B" w:rsidRDefault="00AC7A67" w:rsidP="00D97145">
            <w:pPr>
              <w:spacing w:after="0" w:line="240" w:lineRule="auto"/>
              <w:jc w:val="both"/>
              <w:rPr>
                <w:rFonts w:cs="Calibri"/>
              </w:rPr>
            </w:pPr>
            <w:r w:rsidRPr="0045416B">
              <w:rPr>
                <w:rFonts w:cs="Calibri"/>
              </w:rPr>
              <w:t>Załącznik Nr</w:t>
            </w:r>
            <w:r w:rsidR="0045416B" w:rsidRPr="0045416B">
              <w:rPr>
                <w:rFonts w:cs="Calibri"/>
              </w:rPr>
              <w:t xml:space="preserve"> 10</w:t>
            </w:r>
            <w:r w:rsidR="0055203C" w:rsidRPr="0045416B">
              <w:rPr>
                <w:rFonts w:cs="Calibri"/>
              </w:rPr>
              <w:t>a</w:t>
            </w:r>
          </w:p>
        </w:tc>
        <w:tc>
          <w:tcPr>
            <w:tcW w:w="6378" w:type="dxa"/>
          </w:tcPr>
          <w:p w14:paraId="1AD6256E" w14:textId="49797AAF" w:rsidR="000E369A" w:rsidRPr="0045416B" w:rsidRDefault="0055203C" w:rsidP="00D97145">
            <w:pPr>
              <w:spacing w:after="0" w:line="240" w:lineRule="auto"/>
              <w:jc w:val="both"/>
              <w:rPr>
                <w:rFonts w:cs="Calibri"/>
              </w:rPr>
            </w:pPr>
            <w:r w:rsidRPr="0045416B">
              <w:rPr>
                <w:rFonts w:cs="Calibri"/>
              </w:rPr>
              <w:t>Wykaz usług dla części I-III zamówienia</w:t>
            </w:r>
          </w:p>
        </w:tc>
      </w:tr>
      <w:tr w:rsidR="0055203C" w:rsidRPr="000E369A" w14:paraId="24C6BFEB" w14:textId="77777777" w:rsidTr="00D97145">
        <w:tc>
          <w:tcPr>
            <w:tcW w:w="567" w:type="dxa"/>
          </w:tcPr>
          <w:p w14:paraId="24C8A674" w14:textId="77777777" w:rsidR="0055203C" w:rsidRPr="000E369A" w:rsidRDefault="0055203C" w:rsidP="0055203C">
            <w:pPr>
              <w:spacing w:after="0" w:line="240" w:lineRule="auto"/>
              <w:jc w:val="both"/>
              <w:rPr>
                <w:rFonts w:cs="Calibri"/>
              </w:rPr>
            </w:pPr>
          </w:p>
        </w:tc>
        <w:tc>
          <w:tcPr>
            <w:tcW w:w="1701" w:type="dxa"/>
          </w:tcPr>
          <w:p w14:paraId="40A688A2" w14:textId="1C31348D" w:rsidR="0055203C" w:rsidRPr="0045416B" w:rsidRDefault="0055203C" w:rsidP="0045416B">
            <w:pPr>
              <w:spacing w:after="0" w:line="240" w:lineRule="auto"/>
              <w:jc w:val="both"/>
              <w:rPr>
                <w:rFonts w:cs="Calibri"/>
              </w:rPr>
            </w:pPr>
            <w:r w:rsidRPr="0045416B">
              <w:rPr>
                <w:rFonts w:cs="Calibri"/>
              </w:rPr>
              <w:t xml:space="preserve">Załącznik Nr </w:t>
            </w:r>
            <w:r w:rsidR="0045416B" w:rsidRPr="0045416B">
              <w:rPr>
                <w:rFonts w:cs="Calibri"/>
              </w:rPr>
              <w:t>10</w:t>
            </w:r>
            <w:r w:rsidRPr="0045416B">
              <w:rPr>
                <w:rFonts w:cs="Calibri"/>
              </w:rPr>
              <w:t>b</w:t>
            </w:r>
          </w:p>
        </w:tc>
        <w:tc>
          <w:tcPr>
            <w:tcW w:w="6378" w:type="dxa"/>
          </w:tcPr>
          <w:p w14:paraId="4FD4762F" w14:textId="6813769E" w:rsidR="0055203C" w:rsidRPr="0045416B" w:rsidRDefault="0055203C" w:rsidP="0055203C">
            <w:pPr>
              <w:spacing w:after="0" w:line="240" w:lineRule="auto"/>
              <w:jc w:val="both"/>
              <w:rPr>
                <w:rFonts w:cs="Calibri"/>
              </w:rPr>
            </w:pPr>
            <w:r w:rsidRPr="0045416B">
              <w:rPr>
                <w:rFonts w:cs="Calibri"/>
              </w:rPr>
              <w:t>Wykaz usług dla części IV zamówienia</w:t>
            </w:r>
          </w:p>
        </w:tc>
      </w:tr>
      <w:tr w:rsidR="0055203C" w:rsidRPr="000E369A" w14:paraId="773E6B13" w14:textId="77777777" w:rsidTr="00D97145">
        <w:tc>
          <w:tcPr>
            <w:tcW w:w="567" w:type="dxa"/>
          </w:tcPr>
          <w:p w14:paraId="121FA39A" w14:textId="77777777" w:rsidR="0055203C" w:rsidRPr="000E369A" w:rsidRDefault="0055203C" w:rsidP="0055203C">
            <w:pPr>
              <w:spacing w:after="0" w:line="240" w:lineRule="auto"/>
              <w:jc w:val="both"/>
              <w:rPr>
                <w:rFonts w:cs="Calibri"/>
              </w:rPr>
            </w:pPr>
          </w:p>
        </w:tc>
        <w:tc>
          <w:tcPr>
            <w:tcW w:w="1701" w:type="dxa"/>
          </w:tcPr>
          <w:p w14:paraId="62D40191" w14:textId="79C2D7BC" w:rsidR="0055203C" w:rsidRPr="00A72F99" w:rsidRDefault="0055203C" w:rsidP="0055203C">
            <w:pPr>
              <w:spacing w:after="0" w:line="240" w:lineRule="auto"/>
              <w:jc w:val="both"/>
              <w:rPr>
                <w:rFonts w:cs="Calibri"/>
              </w:rPr>
            </w:pPr>
            <w:r w:rsidRPr="00A72F99">
              <w:rPr>
                <w:rFonts w:cs="Calibri"/>
              </w:rPr>
              <w:t xml:space="preserve">Załącznik Nr </w:t>
            </w:r>
            <w:r w:rsidR="0045416B">
              <w:rPr>
                <w:rFonts w:cs="Calibri"/>
              </w:rPr>
              <w:t>11</w:t>
            </w:r>
          </w:p>
        </w:tc>
        <w:tc>
          <w:tcPr>
            <w:tcW w:w="6378" w:type="dxa"/>
          </w:tcPr>
          <w:p w14:paraId="7A4D0179" w14:textId="77777777" w:rsidR="0055203C" w:rsidRPr="00A72F99" w:rsidRDefault="0055203C" w:rsidP="0055203C">
            <w:pPr>
              <w:spacing w:after="0" w:line="240" w:lineRule="auto"/>
              <w:jc w:val="both"/>
              <w:rPr>
                <w:rFonts w:cs="Calibri"/>
              </w:rPr>
            </w:pPr>
            <w:r w:rsidRPr="00A72F99">
              <w:rPr>
                <w:rFonts w:cs="Calibri"/>
              </w:rPr>
              <w:t>Wykaz osób</w:t>
            </w:r>
          </w:p>
        </w:tc>
      </w:tr>
      <w:tr w:rsidR="0055203C" w:rsidRPr="000E369A" w14:paraId="7254E15F" w14:textId="77777777" w:rsidTr="00D97145">
        <w:tc>
          <w:tcPr>
            <w:tcW w:w="567" w:type="dxa"/>
          </w:tcPr>
          <w:p w14:paraId="309EBC4D" w14:textId="77777777" w:rsidR="0055203C" w:rsidRPr="000E369A" w:rsidRDefault="0055203C" w:rsidP="0055203C">
            <w:pPr>
              <w:spacing w:after="0" w:line="240" w:lineRule="auto"/>
              <w:jc w:val="both"/>
              <w:rPr>
                <w:rFonts w:cs="Calibri"/>
              </w:rPr>
            </w:pPr>
          </w:p>
        </w:tc>
        <w:tc>
          <w:tcPr>
            <w:tcW w:w="1701" w:type="dxa"/>
          </w:tcPr>
          <w:p w14:paraId="54AAAE50" w14:textId="42DB4C72" w:rsidR="0055203C" w:rsidRPr="00A72F99" w:rsidRDefault="0055203C" w:rsidP="0055203C">
            <w:pPr>
              <w:spacing w:after="0" w:line="240" w:lineRule="auto"/>
              <w:jc w:val="both"/>
              <w:rPr>
                <w:rFonts w:cs="Calibri"/>
              </w:rPr>
            </w:pPr>
            <w:r w:rsidRPr="00A72F99">
              <w:rPr>
                <w:rFonts w:cs="Calibri"/>
              </w:rPr>
              <w:t xml:space="preserve">Załącznik Nr </w:t>
            </w:r>
            <w:r w:rsidR="0045416B">
              <w:rPr>
                <w:rFonts w:cs="Calibri"/>
              </w:rPr>
              <w:t>12</w:t>
            </w:r>
          </w:p>
        </w:tc>
        <w:tc>
          <w:tcPr>
            <w:tcW w:w="6378" w:type="dxa"/>
          </w:tcPr>
          <w:p w14:paraId="32EE12D2" w14:textId="029A2DC5" w:rsidR="0055203C" w:rsidRPr="00A72F99" w:rsidRDefault="0055203C" w:rsidP="0055203C">
            <w:pPr>
              <w:spacing w:after="0" w:line="240" w:lineRule="auto"/>
              <w:jc w:val="both"/>
              <w:rPr>
                <w:rFonts w:cs="Calibri"/>
              </w:rPr>
            </w:pPr>
            <w:r w:rsidRPr="00A72F99">
              <w:rPr>
                <w:rFonts w:cs="Calibri"/>
              </w:rPr>
              <w:t>Opis środków organizacyjno-technicznych</w:t>
            </w:r>
          </w:p>
        </w:tc>
      </w:tr>
      <w:tr w:rsidR="0055203C" w:rsidRPr="000E369A" w14:paraId="18C83079" w14:textId="77777777" w:rsidTr="00D97145">
        <w:tc>
          <w:tcPr>
            <w:tcW w:w="567" w:type="dxa"/>
          </w:tcPr>
          <w:p w14:paraId="3D56E69C" w14:textId="77777777" w:rsidR="0055203C" w:rsidRPr="000E369A" w:rsidRDefault="0055203C" w:rsidP="0055203C">
            <w:pPr>
              <w:spacing w:after="0" w:line="240" w:lineRule="auto"/>
              <w:jc w:val="both"/>
              <w:rPr>
                <w:rFonts w:cs="Calibri"/>
              </w:rPr>
            </w:pPr>
          </w:p>
        </w:tc>
        <w:tc>
          <w:tcPr>
            <w:tcW w:w="1701" w:type="dxa"/>
          </w:tcPr>
          <w:p w14:paraId="49D9B421" w14:textId="2FF708C9" w:rsidR="0055203C" w:rsidRPr="000B1906" w:rsidRDefault="0055203C" w:rsidP="0055203C">
            <w:pPr>
              <w:spacing w:after="0" w:line="240" w:lineRule="auto"/>
              <w:jc w:val="both"/>
              <w:rPr>
                <w:rFonts w:cs="Calibri"/>
              </w:rPr>
            </w:pPr>
            <w:r w:rsidRPr="000B1906">
              <w:rPr>
                <w:rFonts w:cs="Calibri"/>
              </w:rPr>
              <w:t xml:space="preserve">Załącznik Nr </w:t>
            </w:r>
            <w:r w:rsidR="00B2595D" w:rsidRPr="000B1906">
              <w:rPr>
                <w:rFonts w:cs="Calibri"/>
              </w:rPr>
              <w:t>13</w:t>
            </w:r>
          </w:p>
        </w:tc>
        <w:tc>
          <w:tcPr>
            <w:tcW w:w="6378" w:type="dxa"/>
          </w:tcPr>
          <w:p w14:paraId="3FE03E70" w14:textId="23C6660A" w:rsidR="0055203C" w:rsidRPr="000B1906" w:rsidRDefault="00B2595D" w:rsidP="0055203C">
            <w:pPr>
              <w:spacing w:after="0" w:line="240" w:lineRule="auto"/>
              <w:jc w:val="both"/>
              <w:rPr>
                <w:rFonts w:cs="Calibri"/>
              </w:rPr>
            </w:pPr>
            <w:r w:rsidRPr="000B1906">
              <w:rPr>
                <w:rFonts w:cs="Calibri"/>
              </w:rPr>
              <w:t>Opis metodologii wypłaty wynagrodzenia Wykonawcy</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40BD59B" w:rsidR="000E369A" w:rsidRPr="000E369A" w:rsidRDefault="00E8368D" w:rsidP="00321E1D">
      <w:pPr>
        <w:pStyle w:val="Akapitzlist"/>
        <w:ind w:left="709" w:hanging="283"/>
      </w:pPr>
      <w:r>
        <w:rPr>
          <w:rFonts w:cs="Calibri"/>
        </w:rPr>
        <w:t xml:space="preserve">2. </w:t>
      </w:r>
      <w:r w:rsidR="000E369A" w:rsidRPr="0045416B">
        <w:rPr>
          <w:rFonts w:cs="Calibri"/>
        </w:rPr>
        <w:t>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w:t>
      </w:r>
    </w:p>
    <w:sectPr w:rsidR="000E369A" w:rsidRPr="000E369A" w:rsidSect="00E52B6D">
      <w:headerReference w:type="default" r:id="rId26"/>
      <w:footerReference w:type="default" r:id="rId27"/>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AEB7" w14:textId="77777777" w:rsidR="001A6265" w:rsidRDefault="001A6265" w:rsidP="00D26FA4">
      <w:pPr>
        <w:spacing w:after="0" w:line="240" w:lineRule="auto"/>
      </w:pPr>
      <w:r>
        <w:separator/>
      </w:r>
    </w:p>
  </w:endnote>
  <w:endnote w:type="continuationSeparator" w:id="0">
    <w:p w14:paraId="254ADCDC" w14:textId="77777777" w:rsidR="001A6265" w:rsidRDefault="001A6265"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354463"/>
      <w:docPartObj>
        <w:docPartGallery w:val="Page Numbers (Bottom of Page)"/>
        <w:docPartUnique/>
      </w:docPartObj>
    </w:sdtPr>
    <w:sdtEndPr/>
    <w:sdtContent>
      <w:sdt>
        <w:sdtPr>
          <w:id w:val="-1769616900"/>
          <w:docPartObj>
            <w:docPartGallery w:val="Page Numbers (Top of Page)"/>
            <w:docPartUnique/>
          </w:docPartObj>
        </w:sdtPr>
        <w:sdtEndPr/>
        <w:sdtContent>
          <w:p w14:paraId="03846E70" w14:textId="562D45DB" w:rsidR="001A6265" w:rsidRDefault="001A62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31BF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31BFF">
              <w:rPr>
                <w:b/>
                <w:bCs/>
                <w:noProof/>
              </w:rPr>
              <w:t>30</w:t>
            </w:r>
            <w:r>
              <w:rPr>
                <w:b/>
                <w:bCs/>
                <w:sz w:val="24"/>
                <w:szCs w:val="24"/>
              </w:rPr>
              <w:fldChar w:fldCharType="end"/>
            </w:r>
          </w:p>
        </w:sdtContent>
      </w:sdt>
    </w:sdtContent>
  </w:sdt>
  <w:p w14:paraId="2D29F142" w14:textId="13D9E44D" w:rsidR="001A6265" w:rsidRDefault="001A6265"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45DF2" w14:textId="77777777" w:rsidR="001A6265" w:rsidRDefault="001A6265" w:rsidP="00D26FA4">
      <w:pPr>
        <w:spacing w:after="0" w:line="240" w:lineRule="auto"/>
      </w:pPr>
      <w:r>
        <w:separator/>
      </w:r>
    </w:p>
  </w:footnote>
  <w:footnote w:type="continuationSeparator" w:id="0">
    <w:p w14:paraId="174C9B9F" w14:textId="77777777" w:rsidR="001A6265" w:rsidRDefault="001A6265" w:rsidP="00D26FA4">
      <w:pPr>
        <w:spacing w:after="0" w:line="240" w:lineRule="auto"/>
      </w:pPr>
      <w:r>
        <w:continuationSeparator/>
      </w:r>
    </w:p>
  </w:footnote>
  <w:footnote w:id="1">
    <w:p w14:paraId="3583FC63" w14:textId="361C38CD" w:rsidR="001A6265" w:rsidRDefault="001A6265" w:rsidP="0029557F">
      <w:pPr>
        <w:pStyle w:val="Tekstprzypisudolnego"/>
      </w:pPr>
      <w:r>
        <w:rPr>
          <w:rStyle w:val="Odwoanieprzypisudolnego"/>
        </w:rPr>
        <w:footnoteRef/>
      </w:r>
      <w:r>
        <w:t xml:space="preserve"> </w:t>
      </w:r>
      <w:r w:rsidRPr="00AE13ED">
        <w:rPr>
          <w:sz w:val="18"/>
          <w:szCs w:val="18"/>
        </w:rPr>
        <w:t xml:space="preserve"> Liczony jako każde 30 dni kalendarzowych</w:t>
      </w:r>
      <w:r>
        <w:rPr>
          <w:sz w:val="18"/>
          <w:szCs w:val="18"/>
        </w:rPr>
        <w:t>,</w:t>
      </w:r>
      <w:r w:rsidRPr="00AE13ED">
        <w:rPr>
          <w:sz w:val="18"/>
          <w:szCs w:val="18"/>
        </w:rPr>
        <w:t xml:space="preserve"> o które Wykonawca skróci Okres Budowy Portfela</w:t>
      </w:r>
    </w:p>
  </w:footnote>
  <w:footnote w:id="2">
    <w:p w14:paraId="21C1183E" w14:textId="321EB259" w:rsidR="001A6265" w:rsidRDefault="001A6265" w:rsidP="009267D7">
      <w:pPr>
        <w:pStyle w:val="Tekstprzypisudolnego"/>
      </w:pPr>
      <w:r>
        <w:rPr>
          <w:rStyle w:val="Odwoanieprzypisudolnego"/>
        </w:rPr>
        <w:footnoteRef/>
      </w:r>
      <w:r>
        <w:t xml:space="preserve"> </w:t>
      </w:r>
      <w:r w:rsidRPr="00AE13ED">
        <w:rPr>
          <w:sz w:val="18"/>
          <w:szCs w:val="18"/>
        </w:rPr>
        <w:t xml:space="preserve"> Liczony jako każde 30 dni kalendarzowych</w:t>
      </w:r>
      <w:r>
        <w:rPr>
          <w:sz w:val="18"/>
          <w:szCs w:val="18"/>
        </w:rPr>
        <w:t>,</w:t>
      </w:r>
      <w:r w:rsidRPr="00AE13ED">
        <w:rPr>
          <w:sz w:val="18"/>
          <w:szCs w:val="18"/>
        </w:rPr>
        <w:t xml:space="preserve"> o które Wykonawca skróci Okres Budowy Portfela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98DC" w14:textId="2CF6E58F" w:rsidR="001A6265" w:rsidRPr="009B74E7" w:rsidRDefault="001A6265" w:rsidP="009B74E7">
    <w:pPr>
      <w:pStyle w:val="Nagwek"/>
    </w:pPr>
    <w:r>
      <w:rPr>
        <w:noProof/>
      </w:rPr>
      <w:drawing>
        <wp:inline distT="0" distB="0" distL="0" distR="0" wp14:anchorId="1A3A2FC1" wp14:editId="48A37785">
          <wp:extent cx="5760720" cy="817155"/>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71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142"/>
    <w:multiLevelType w:val="hybridMultilevel"/>
    <w:tmpl w:val="E6968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033D1A"/>
    <w:multiLevelType w:val="hybridMultilevel"/>
    <w:tmpl w:val="C20251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7075860"/>
    <w:multiLevelType w:val="hybridMultilevel"/>
    <w:tmpl w:val="701083CC"/>
    <w:lvl w:ilvl="0" w:tplc="2304C5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F0621"/>
    <w:multiLevelType w:val="hybridMultilevel"/>
    <w:tmpl w:val="5B3681D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924BB"/>
    <w:multiLevelType w:val="hybridMultilevel"/>
    <w:tmpl w:val="0F7E949A"/>
    <w:lvl w:ilvl="0" w:tplc="5796805E">
      <w:start w:val="1"/>
      <w:numFmt w:val="decimal"/>
      <w:lvlText w:val="%1)"/>
      <w:lvlJc w:val="left"/>
      <w:pPr>
        <w:ind w:left="1004" w:hanging="360"/>
      </w:pPr>
      <w:rPr>
        <w:rFonts w:ascii="Calibri" w:hAnsi="Calibri" w:cstheme="minorBidi" w:hint="default"/>
        <w:b w:val="0"/>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E269D2"/>
    <w:multiLevelType w:val="hybridMultilevel"/>
    <w:tmpl w:val="D098FB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3" w15:restartNumberingAfterBreak="0">
    <w:nsid w:val="0D524518"/>
    <w:multiLevelType w:val="hybridMultilevel"/>
    <w:tmpl w:val="FF540426"/>
    <w:lvl w:ilvl="0" w:tplc="23F837EE">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970B3"/>
    <w:multiLevelType w:val="hybridMultilevel"/>
    <w:tmpl w:val="E0825AF0"/>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2E3AB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EF081B"/>
    <w:multiLevelType w:val="hybridMultilevel"/>
    <w:tmpl w:val="6B56409E"/>
    <w:lvl w:ilvl="0" w:tplc="24E247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0EA0B62"/>
    <w:multiLevelType w:val="hybridMultilevel"/>
    <w:tmpl w:val="008683A2"/>
    <w:lvl w:ilvl="0" w:tplc="6D92F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895C6F"/>
    <w:multiLevelType w:val="hybridMultilevel"/>
    <w:tmpl w:val="60EA73A2"/>
    <w:lvl w:ilvl="0" w:tplc="AB98814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9" w15:restartNumberingAfterBreak="0">
    <w:nsid w:val="12545F10"/>
    <w:multiLevelType w:val="multilevel"/>
    <w:tmpl w:val="EA7AD5AA"/>
    <w:numStyleLink w:val="Styl1"/>
  </w:abstractNum>
  <w:abstractNum w:abstractNumId="20"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21" w15:restartNumberingAfterBreak="0">
    <w:nsid w:val="13F83416"/>
    <w:multiLevelType w:val="hybridMultilevel"/>
    <w:tmpl w:val="E1422A54"/>
    <w:lvl w:ilvl="0" w:tplc="4F7A5D6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4" w15:restartNumberingAfterBreak="0">
    <w:nsid w:val="19341937"/>
    <w:multiLevelType w:val="hybridMultilevel"/>
    <w:tmpl w:val="067875C4"/>
    <w:lvl w:ilvl="0" w:tplc="EA0A17D0">
      <w:start w:val="1"/>
      <w:numFmt w:val="decimal"/>
      <w:lvlText w:val="%1."/>
      <w:lvlJc w:val="left"/>
      <w:pPr>
        <w:ind w:left="720" w:hanging="360"/>
      </w:pPr>
      <w:rPr>
        <w:rFonts w:asciiTheme="minorHAnsi" w:hAnsi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8" w15:restartNumberingAfterBreak="0">
    <w:nsid w:val="209C3CB8"/>
    <w:multiLevelType w:val="hybridMultilevel"/>
    <w:tmpl w:val="2D6CE18A"/>
    <w:lvl w:ilvl="0" w:tplc="EA0A17D0">
      <w:start w:val="1"/>
      <w:numFmt w:val="decimal"/>
      <w:lvlText w:val="%1."/>
      <w:lvlJc w:val="left"/>
      <w:pPr>
        <w:ind w:left="720" w:hanging="360"/>
      </w:pPr>
      <w:rPr>
        <w:rFonts w:asciiTheme="minorHAnsi" w:hAnsi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31" w15:restartNumberingAfterBreak="0">
    <w:nsid w:val="29BE1077"/>
    <w:multiLevelType w:val="hybridMultilevel"/>
    <w:tmpl w:val="9DA2C52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3" w15:restartNumberingAfterBreak="0">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5" w15:restartNumberingAfterBreak="0">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195068"/>
    <w:multiLevelType w:val="hybridMultilevel"/>
    <w:tmpl w:val="58ECC23A"/>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E3986"/>
    <w:multiLevelType w:val="hybridMultilevel"/>
    <w:tmpl w:val="95068BF6"/>
    <w:lvl w:ilvl="0" w:tplc="4C967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2A3E46"/>
    <w:multiLevelType w:val="hybridMultilevel"/>
    <w:tmpl w:val="93A8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4" w15:restartNumberingAfterBreak="0">
    <w:nsid w:val="3BE16E6B"/>
    <w:multiLevelType w:val="hybridMultilevel"/>
    <w:tmpl w:val="B470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A62D5"/>
    <w:multiLevelType w:val="hybridMultilevel"/>
    <w:tmpl w:val="0534EEC8"/>
    <w:lvl w:ilvl="0" w:tplc="8BC6C3E6">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D774B"/>
    <w:multiLevelType w:val="hybridMultilevel"/>
    <w:tmpl w:val="8D92B2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383499C"/>
    <w:multiLevelType w:val="hybridMultilevel"/>
    <w:tmpl w:val="23D625A2"/>
    <w:lvl w:ilvl="0" w:tplc="B7B643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B4F5DCA"/>
    <w:multiLevelType w:val="hybridMultilevel"/>
    <w:tmpl w:val="B470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4C5B12F1"/>
    <w:multiLevelType w:val="hybridMultilevel"/>
    <w:tmpl w:val="D714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8F22DE"/>
    <w:multiLevelType w:val="multilevel"/>
    <w:tmpl w:val="EA7AD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BD2079"/>
    <w:multiLevelType w:val="hybridMultilevel"/>
    <w:tmpl w:val="B27E20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9136CA"/>
    <w:multiLevelType w:val="hybridMultilevel"/>
    <w:tmpl w:val="F6687456"/>
    <w:lvl w:ilvl="0" w:tplc="9108748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783B46"/>
    <w:multiLevelType w:val="hybridMultilevel"/>
    <w:tmpl w:val="F1FA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342915"/>
    <w:multiLevelType w:val="hybridMultilevel"/>
    <w:tmpl w:val="93A25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BC7805"/>
    <w:multiLevelType w:val="hybridMultilevel"/>
    <w:tmpl w:val="4B6855E2"/>
    <w:lvl w:ilvl="0" w:tplc="263AFE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3D41881"/>
    <w:multiLevelType w:val="hybridMultilevel"/>
    <w:tmpl w:val="A9C0C7C2"/>
    <w:lvl w:ilvl="0" w:tplc="D426703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1ADFF8">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12C1F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B833C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285C0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A4BBA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0C510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1E3B5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AD64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3E75609"/>
    <w:multiLevelType w:val="hybridMultilevel"/>
    <w:tmpl w:val="9A3448A6"/>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404DE0"/>
    <w:multiLevelType w:val="hybridMultilevel"/>
    <w:tmpl w:val="C304129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67C714D0"/>
    <w:multiLevelType w:val="hybridMultilevel"/>
    <w:tmpl w:val="59ACB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451578"/>
    <w:multiLevelType w:val="hybridMultilevel"/>
    <w:tmpl w:val="C00892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7223782"/>
    <w:multiLevelType w:val="hybridMultilevel"/>
    <w:tmpl w:val="334A0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5E7FF7"/>
    <w:multiLevelType w:val="hybridMultilevel"/>
    <w:tmpl w:val="023E7A4C"/>
    <w:lvl w:ilvl="0" w:tplc="B87E48B6">
      <w:start w:val="1"/>
      <w:numFmt w:val="decimal"/>
      <w:lvlText w:val="%1)"/>
      <w:lvlJc w:val="left"/>
      <w:pPr>
        <w:ind w:left="644" w:hanging="360"/>
      </w:pPr>
      <w:rPr>
        <w:rFonts w:ascii="Calibri" w:hAnsi="Calibri"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71"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1C30B3"/>
    <w:multiLevelType w:val="hybridMultilevel"/>
    <w:tmpl w:val="6B647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12"/>
  </w:num>
  <w:num w:numId="3">
    <w:abstractNumId w:val="27"/>
  </w:num>
  <w:num w:numId="4">
    <w:abstractNumId w:val="18"/>
  </w:num>
  <w:num w:numId="5">
    <w:abstractNumId w:val="72"/>
  </w:num>
  <w:num w:numId="6">
    <w:abstractNumId w:val="24"/>
  </w:num>
  <w:num w:numId="7">
    <w:abstractNumId w:val="33"/>
  </w:num>
  <w:num w:numId="8">
    <w:abstractNumId w:val="60"/>
  </w:num>
  <w:num w:numId="9">
    <w:abstractNumId w:val="1"/>
  </w:num>
  <w:num w:numId="10">
    <w:abstractNumId w:val="35"/>
  </w:num>
  <w:num w:numId="11">
    <w:abstractNumId w:val="44"/>
  </w:num>
  <w:num w:numId="12">
    <w:abstractNumId w:val="37"/>
  </w:num>
  <w:num w:numId="13">
    <w:abstractNumId w:val="0"/>
  </w:num>
  <w:num w:numId="14">
    <w:abstractNumId w:val="67"/>
  </w:num>
  <w:num w:numId="15">
    <w:abstractNumId w:val="8"/>
  </w:num>
  <w:num w:numId="16">
    <w:abstractNumId w:val="62"/>
  </w:num>
  <w:num w:numId="17">
    <w:abstractNumId w:val="21"/>
  </w:num>
  <w:num w:numId="18">
    <w:abstractNumId w:val="7"/>
  </w:num>
  <w:num w:numId="19">
    <w:abstractNumId w:val="42"/>
  </w:num>
  <w:num w:numId="20">
    <w:abstractNumId w:val="2"/>
  </w:num>
  <w:num w:numId="21">
    <w:abstractNumId w:val="71"/>
  </w:num>
  <w:num w:numId="22">
    <w:abstractNumId w:val="22"/>
  </w:num>
  <w:num w:numId="23">
    <w:abstractNumId w:val="38"/>
  </w:num>
  <w:num w:numId="24">
    <w:abstractNumId w:val="10"/>
  </w:num>
  <w:num w:numId="25">
    <w:abstractNumId w:val="15"/>
  </w:num>
  <w:num w:numId="26">
    <w:abstractNumId w:val="55"/>
  </w:num>
  <w:num w:numId="27">
    <w:abstractNumId w:val="30"/>
  </w:num>
  <w:num w:numId="28">
    <w:abstractNumId w:val="23"/>
  </w:num>
  <w:num w:numId="29">
    <w:abstractNumId w:val="43"/>
  </w:num>
  <w:num w:numId="30">
    <w:abstractNumId w:val="26"/>
  </w:num>
  <w:num w:numId="31">
    <w:abstractNumId w:val="49"/>
  </w:num>
  <w:num w:numId="32">
    <w:abstractNumId w:val="45"/>
  </w:num>
  <w:num w:numId="33">
    <w:abstractNumId w:val="68"/>
  </w:num>
  <w:num w:numId="34">
    <w:abstractNumId w:val="40"/>
  </w:num>
  <w:num w:numId="35">
    <w:abstractNumId w:val="32"/>
  </w:num>
  <w:num w:numId="36">
    <w:abstractNumId w:val="16"/>
  </w:num>
  <w:num w:numId="37">
    <w:abstractNumId w:val="28"/>
  </w:num>
  <w:num w:numId="38">
    <w:abstractNumId w:val="39"/>
  </w:num>
  <w:num w:numId="39">
    <w:abstractNumId w:val="34"/>
  </w:num>
  <w:num w:numId="40">
    <w:abstractNumId w:val="20"/>
  </w:num>
  <w:num w:numId="41">
    <w:abstractNumId w:val="29"/>
  </w:num>
  <w:num w:numId="42">
    <w:abstractNumId w:val="36"/>
  </w:num>
  <w:num w:numId="43">
    <w:abstractNumId w:val="69"/>
  </w:num>
  <w:num w:numId="44">
    <w:abstractNumId w:val="41"/>
  </w:num>
  <w:num w:numId="45">
    <w:abstractNumId w:val="53"/>
  </w:num>
  <w:num w:numId="46">
    <w:abstractNumId w:val="46"/>
  </w:num>
  <w:num w:numId="47">
    <w:abstractNumId w:val="11"/>
  </w:num>
  <w:num w:numId="48">
    <w:abstractNumId w:val="56"/>
  </w:num>
  <w:num w:numId="49">
    <w:abstractNumId w:val="59"/>
  </w:num>
  <w:num w:numId="50">
    <w:abstractNumId w:val="4"/>
  </w:num>
  <w:num w:numId="51">
    <w:abstractNumId w:val="66"/>
  </w:num>
  <w:num w:numId="52">
    <w:abstractNumId w:val="52"/>
  </w:num>
  <w:num w:numId="53">
    <w:abstractNumId w:val="25"/>
  </w:num>
  <w:num w:numId="54">
    <w:abstractNumId w:val="54"/>
  </w:num>
  <w:num w:numId="55">
    <w:abstractNumId w:val="14"/>
  </w:num>
  <w:num w:numId="56">
    <w:abstractNumId w:val="57"/>
  </w:num>
  <w:num w:numId="57">
    <w:abstractNumId w:val="6"/>
  </w:num>
  <w:num w:numId="58">
    <w:abstractNumId w:val="5"/>
  </w:num>
  <w:num w:numId="59">
    <w:abstractNumId w:val="64"/>
  </w:num>
  <w:num w:numId="60">
    <w:abstractNumId w:val="17"/>
  </w:num>
  <w:num w:numId="61">
    <w:abstractNumId w:val="3"/>
  </w:num>
  <w:num w:numId="62">
    <w:abstractNumId w:val="61"/>
  </w:num>
  <w:num w:numId="63">
    <w:abstractNumId w:val="9"/>
  </w:num>
  <w:num w:numId="64">
    <w:abstractNumId w:val="51"/>
  </w:num>
  <w:num w:numId="65">
    <w:abstractNumId w:val="19"/>
  </w:num>
  <w:num w:numId="66">
    <w:abstractNumId w:val="47"/>
  </w:num>
  <w:num w:numId="67">
    <w:abstractNumId w:val="65"/>
  </w:num>
  <w:num w:numId="68">
    <w:abstractNumId w:val="31"/>
  </w:num>
  <w:num w:numId="69">
    <w:abstractNumId w:val="63"/>
  </w:num>
  <w:num w:numId="70">
    <w:abstractNumId w:val="48"/>
  </w:num>
  <w:num w:numId="71">
    <w:abstractNumId w:val="58"/>
  </w:num>
  <w:num w:numId="72">
    <w:abstractNumId w:val="50"/>
  </w:num>
  <w:num w:numId="73">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31"/>
    <w:rsid w:val="000049B4"/>
    <w:rsid w:val="00032521"/>
    <w:rsid w:val="00036972"/>
    <w:rsid w:val="000402F0"/>
    <w:rsid w:val="00061E05"/>
    <w:rsid w:val="000715DC"/>
    <w:rsid w:val="0008056D"/>
    <w:rsid w:val="0008219D"/>
    <w:rsid w:val="00082546"/>
    <w:rsid w:val="00082CD8"/>
    <w:rsid w:val="00092632"/>
    <w:rsid w:val="000A255A"/>
    <w:rsid w:val="000B1906"/>
    <w:rsid w:val="000B5E5C"/>
    <w:rsid w:val="000D116E"/>
    <w:rsid w:val="000D3E04"/>
    <w:rsid w:val="000E369A"/>
    <w:rsid w:val="000E3AC0"/>
    <w:rsid w:val="000F3CCB"/>
    <w:rsid w:val="00100A23"/>
    <w:rsid w:val="00101121"/>
    <w:rsid w:val="0013263D"/>
    <w:rsid w:val="00140523"/>
    <w:rsid w:val="00143273"/>
    <w:rsid w:val="001561CA"/>
    <w:rsid w:val="001710E6"/>
    <w:rsid w:val="001758C2"/>
    <w:rsid w:val="00193202"/>
    <w:rsid w:val="00196DE3"/>
    <w:rsid w:val="001A6265"/>
    <w:rsid w:val="001C3B82"/>
    <w:rsid w:val="001C46B0"/>
    <w:rsid w:val="001E3039"/>
    <w:rsid w:val="001F02BE"/>
    <w:rsid w:val="00205C53"/>
    <w:rsid w:val="0020680A"/>
    <w:rsid w:val="00224A6C"/>
    <w:rsid w:val="002313EC"/>
    <w:rsid w:val="00231BFF"/>
    <w:rsid w:val="00236E30"/>
    <w:rsid w:val="002372C7"/>
    <w:rsid w:val="00254134"/>
    <w:rsid w:val="00273681"/>
    <w:rsid w:val="002847FF"/>
    <w:rsid w:val="0029270C"/>
    <w:rsid w:val="0029557F"/>
    <w:rsid w:val="002A7F9D"/>
    <w:rsid w:val="002B47FA"/>
    <w:rsid w:val="002D0C74"/>
    <w:rsid w:val="002D2A2F"/>
    <w:rsid w:val="002D5831"/>
    <w:rsid w:val="002D5BFC"/>
    <w:rsid w:val="002E79F9"/>
    <w:rsid w:val="002F2583"/>
    <w:rsid w:val="002F38E2"/>
    <w:rsid w:val="002F4F06"/>
    <w:rsid w:val="0030034D"/>
    <w:rsid w:val="0030152B"/>
    <w:rsid w:val="0031790B"/>
    <w:rsid w:val="00321E1D"/>
    <w:rsid w:val="0032351E"/>
    <w:rsid w:val="003254EC"/>
    <w:rsid w:val="00326475"/>
    <w:rsid w:val="003318C0"/>
    <w:rsid w:val="003410CB"/>
    <w:rsid w:val="00361DE1"/>
    <w:rsid w:val="00363787"/>
    <w:rsid w:val="00384C1A"/>
    <w:rsid w:val="00395E15"/>
    <w:rsid w:val="003A3A24"/>
    <w:rsid w:val="003A4B3D"/>
    <w:rsid w:val="003D701D"/>
    <w:rsid w:val="003E0E15"/>
    <w:rsid w:val="003E6211"/>
    <w:rsid w:val="003F7C2C"/>
    <w:rsid w:val="0041797E"/>
    <w:rsid w:val="00417FAF"/>
    <w:rsid w:val="004433CE"/>
    <w:rsid w:val="00453A8A"/>
    <w:rsid w:val="0045416B"/>
    <w:rsid w:val="00454E71"/>
    <w:rsid w:val="00464094"/>
    <w:rsid w:val="00490704"/>
    <w:rsid w:val="004B2333"/>
    <w:rsid w:val="004C4129"/>
    <w:rsid w:val="004C68B0"/>
    <w:rsid w:val="004D128B"/>
    <w:rsid w:val="004D518A"/>
    <w:rsid w:val="004D58BB"/>
    <w:rsid w:val="005005FE"/>
    <w:rsid w:val="00515BF3"/>
    <w:rsid w:val="00522E39"/>
    <w:rsid w:val="005465A7"/>
    <w:rsid w:val="0055203C"/>
    <w:rsid w:val="00562D17"/>
    <w:rsid w:val="00584B03"/>
    <w:rsid w:val="005877B6"/>
    <w:rsid w:val="005A3E9C"/>
    <w:rsid w:val="005B0065"/>
    <w:rsid w:val="005B07C4"/>
    <w:rsid w:val="005C65E7"/>
    <w:rsid w:val="005D2297"/>
    <w:rsid w:val="005D6B44"/>
    <w:rsid w:val="005E6B21"/>
    <w:rsid w:val="005F7405"/>
    <w:rsid w:val="00600BD0"/>
    <w:rsid w:val="006037B8"/>
    <w:rsid w:val="006143F6"/>
    <w:rsid w:val="00626A92"/>
    <w:rsid w:val="00626A98"/>
    <w:rsid w:val="00630A15"/>
    <w:rsid w:val="0063566B"/>
    <w:rsid w:val="00636382"/>
    <w:rsid w:val="006422CC"/>
    <w:rsid w:val="00646C91"/>
    <w:rsid w:val="006533DF"/>
    <w:rsid w:val="0065520D"/>
    <w:rsid w:val="006621B3"/>
    <w:rsid w:val="00677DCC"/>
    <w:rsid w:val="00685150"/>
    <w:rsid w:val="00686B4E"/>
    <w:rsid w:val="0068777F"/>
    <w:rsid w:val="006906CF"/>
    <w:rsid w:val="00695A8D"/>
    <w:rsid w:val="006A57BF"/>
    <w:rsid w:val="006D3ED4"/>
    <w:rsid w:val="006F12B9"/>
    <w:rsid w:val="006F5350"/>
    <w:rsid w:val="00700277"/>
    <w:rsid w:val="00710012"/>
    <w:rsid w:val="007127EC"/>
    <w:rsid w:val="00753B0E"/>
    <w:rsid w:val="00755EC2"/>
    <w:rsid w:val="00782C5E"/>
    <w:rsid w:val="0078565E"/>
    <w:rsid w:val="00791246"/>
    <w:rsid w:val="007943D4"/>
    <w:rsid w:val="00797991"/>
    <w:rsid w:val="007A378C"/>
    <w:rsid w:val="007A4AFA"/>
    <w:rsid w:val="007B3FEA"/>
    <w:rsid w:val="007C783A"/>
    <w:rsid w:val="007D4E1B"/>
    <w:rsid w:val="007D55EA"/>
    <w:rsid w:val="007E338F"/>
    <w:rsid w:val="007F2591"/>
    <w:rsid w:val="00802819"/>
    <w:rsid w:val="0080624B"/>
    <w:rsid w:val="008209B4"/>
    <w:rsid w:val="00822F84"/>
    <w:rsid w:val="00831F97"/>
    <w:rsid w:val="008355F5"/>
    <w:rsid w:val="0084086B"/>
    <w:rsid w:val="00845921"/>
    <w:rsid w:val="00851EC2"/>
    <w:rsid w:val="0085521A"/>
    <w:rsid w:val="0086025D"/>
    <w:rsid w:val="008717C7"/>
    <w:rsid w:val="0087237E"/>
    <w:rsid w:val="00872E83"/>
    <w:rsid w:val="00877C0F"/>
    <w:rsid w:val="00886ADC"/>
    <w:rsid w:val="00896DBA"/>
    <w:rsid w:val="008A3099"/>
    <w:rsid w:val="008B1726"/>
    <w:rsid w:val="008B4220"/>
    <w:rsid w:val="008C257D"/>
    <w:rsid w:val="008D4DE0"/>
    <w:rsid w:val="008E6FBB"/>
    <w:rsid w:val="008F770A"/>
    <w:rsid w:val="0091505E"/>
    <w:rsid w:val="009267D7"/>
    <w:rsid w:val="009339FD"/>
    <w:rsid w:val="009425CF"/>
    <w:rsid w:val="009436EA"/>
    <w:rsid w:val="009516FC"/>
    <w:rsid w:val="00953540"/>
    <w:rsid w:val="00955671"/>
    <w:rsid w:val="00965DA2"/>
    <w:rsid w:val="00980A3C"/>
    <w:rsid w:val="00981872"/>
    <w:rsid w:val="009821AC"/>
    <w:rsid w:val="009A26F3"/>
    <w:rsid w:val="009A3888"/>
    <w:rsid w:val="009A4B28"/>
    <w:rsid w:val="009B74E7"/>
    <w:rsid w:val="009C1DE7"/>
    <w:rsid w:val="009E21BF"/>
    <w:rsid w:val="00A027E3"/>
    <w:rsid w:val="00A04816"/>
    <w:rsid w:val="00A0569E"/>
    <w:rsid w:val="00A11581"/>
    <w:rsid w:val="00A4338E"/>
    <w:rsid w:val="00A46279"/>
    <w:rsid w:val="00A504C0"/>
    <w:rsid w:val="00A55DA5"/>
    <w:rsid w:val="00A570B7"/>
    <w:rsid w:val="00A72F99"/>
    <w:rsid w:val="00A76E5D"/>
    <w:rsid w:val="00A82E68"/>
    <w:rsid w:val="00A8492C"/>
    <w:rsid w:val="00A84EEA"/>
    <w:rsid w:val="00AC7A67"/>
    <w:rsid w:val="00AD3CAC"/>
    <w:rsid w:val="00B0044B"/>
    <w:rsid w:val="00B14F6D"/>
    <w:rsid w:val="00B2595D"/>
    <w:rsid w:val="00B347DF"/>
    <w:rsid w:val="00B428FB"/>
    <w:rsid w:val="00B53044"/>
    <w:rsid w:val="00B6726C"/>
    <w:rsid w:val="00B77557"/>
    <w:rsid w:val="00B818FF"/>
    <w:rsid w:val="00B954B4"/>
    <w:rsid w:val="00BC4D9E"/>
    <w:rsid w:val="00BC5731"/>
    <w:rsid w:val="00BC7037"/>
    <w:rsid w:val="00BE4CAD"/>
    <w:rsid w:val="00BF022A"/>
    <w:rsid w:val="00BF797F"/>
    <w:rsid w:val="00C063CE"/>
    <w:rsid w:val="00C12475"/>
    <w:rsid w:val="00C162C7"/>
    <w:rsid w:val="00C55061"/>
    <w:rsid w:val="00C60E3B"/>
    <w:rsid w:val="00C63780"/>
    <w:rsid w:val="00C64818"/>
    <w:rsid w:val="00C76952"/>
    <w:rsid w:val="00C94E51"/>
    <w:rsid w:val="00CB78D2"/>
    <w:rsid w:val="00CC0F39"/>
    <w:rsid w:val="00D00222"/>
    <w:rsid w:val="00D00339"/>
    <w:rsid w:val="00D1011B"/>
    <w:rsid w:val="00D148C9"/>
    <w:rsid w:val="00D26FA4"/>
    <w:rsid w:val="00D3153D"/>
    <w:rsid w:val="00D35AB4"/>
    <w:rsid w:val="00D447B8"/>
    <w:rsid w:val="00D467C5"/>
    <w:rsid w:val="00D469C5"/>
    <w:rsid w:val="00D54DA2"/>
    <w:rsid w:val="00D55185"/>
    <w:rsid w:val="00D613E6"/>
    <w:rsid w:val="00D6386D"/>
    <w:rsid w:val="00D65FB5"/>
    <w:rsid w:val="00D6716E"/>
    <w:rsid w:val="00D81841"/>
    <w:rsid w:val="00D908B9"/>
    <w:rsid w:val="00D90F48"/>
    <w:rsid w:val="00D93EC4"/>
    <w:rsid w:val="00D93F63"/>
    <w:rsid w:val="00D97145"/>
    <w:rsid w:val="00DA2A92"/>
    <w:rsid w:val="00DB590D"/>
    <w:rsid w:val="00DB6516"/>
    <w:rsid w:val="00DC5D30"/>
    <w:rsid w:val="00DE01FA"/>
    <w:rsid w:val="00DE54D1"/>
    <w:rsid w:val="00DF62AD"/>
    <w:rsid w:val="00E00F4B"/>
    <w:rsid w:val="00E13A48"/>
    <w:rsid w:val="00E35555"/>
    <w:rsid w:val="00E35784"/>
    <w:rsid w:val="00E4302C"/>
    <w:rsid w:val="00E45535"/>
    <w:rsid w:val="00E52B6D"/>
    <w:rsid w:val="00E61CE9"/>
    <w:rsid w:val="00E61DC0"/>
    <w:rsid w:val="00E6576E"/>
    <w:rsid w:val="00E66C30"/>
    <w:rsid w:val="00E8368D"/>
    <w:rsid w:val="00E852EC"/>
    <w:rsid w:val="00E97575"/>
    <w:rsid w:val="00EA43DB"/>
    <w:rsid w:val="00EB2A60"/>
    <w:rsid w:val="00ED09C8"/>
    <w:rsid w:val="00ED7C20"/>
    <w:rsid w:val="00EE20EB"/>
    <w:rsid w:val="00EE4743"/>
    <w:rsid w:val="00EE4A7A"/>
    <w:rsid w:val="00EE5C6F"/>
    <w:rsid w:val="00EF0E6F"/>
    <w:rsid w:val="00F1409D"/>
    <w:rsid w:val="00F24BC1"/>
    <w:rsid w:val="00F5471F"/>
    <w:rsid w:val="00F55285"/>
    <w:rsid w:val="00F80747"/>
    <w:rsid w:val="00F80CDF"/>
    <w:rsid w:val="00F83F58"/>
    <w:rsid w:val="00F84B31"/>
    <w:rsid w:val="00F9364E"/>
    <w:rsid w:val="00FA13FA"/>
    <w:rsid w:val="00FC7B96"/>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ABC9"/>
  <w15:docId w15:val="{6EB613D1-EDFD-4F51-85F8-7AC4B3C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1121"/>
    <w:pPr>
      <w:keepNext/>
      <w:keepLines/>
      <w:spacing w:before="240" w:after="0"/>
      <w:outlineLvl w:val="0"/>
    </w:pPr>
    <w:rPr>
      <w:rFonts w:asciiTheme="majorHAnsi" w:eastAsiaTheme="majorEastAsia" w:hAnsiTheme="majorHAnsi" w:cstheme="majorBidi"/>
      <w:b/>
      <w:sz w:val="28"/>
      <w:szCs w:val="32"/>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basedOn w:val="Domylnaczcionkaakapitu"/>
    <w:link w:val="Nagwek1"/>
    <w:uiPriority w:val="9"/>
    <w:rsid w:val="00101121"/>
    <w:rPr>
      <w:rFonts w:asciiTheme="majorHAnsi" w:eastAsiaTheme="majorEastAsia" w:hAnsiTheme="majorHAnsi" w:cstheme="majorBidi"/>
      <w:b/>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34"/>
    <w:qFormat/>
    <w:rsid w:val="009A4B28"/>
    <w:pPr>
      <w:ind w:left="720"/>
      <w:contextualSpacing/>
    </w:pPr>
  </w:style>
  <w:style w:type="paragraph" w:styleId="Spistreci1">
    <w:name w:val="toc 1"/>
    <w:basedOn w:val="Normalny"/>
    <w:next w:val="Normalny"/>
    <w:autoRedefine/>
    <w:uiPriority w:val="39"/>
    <w:unhideWhenUsed/>
    <w:rsid w:val="00630A15"/>
    <w:pPr>
      <w:spacing w:after="100"/>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64"/>
      </w:numPr>
    </w:pPr>
  </w:style>
  <w:style w:type="character" w:styleId="Nierozpoznanawzmianka">
    <w:name w:val="Unresolved Mention"/>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rzetarg@kpfr.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kpfr.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przetarg@kpfr.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8478-1B16-4E69-8DBD-F3F8F05C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11523</Words>
  <Characters>69138</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cp:lastModifiedBy>
  <cp:revision>19</cp:revision>
  <cp:lastPrinted>2017-07-27T12:26:00Z</cp:lastPrinted>
  <dcterms:created xsi:type="dcterms:W3CDTF">2017-08-11T08:23:00Z</dcterms:created>
  <dcterms:modified xsi:type="dcterms:W3CDTF">2017-09-15T08:40:00Z</dcterms:modified>
</cp:coreProperties>
</file>