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E0" w:rsidRDefault="00470EE0" w:rsidP="00470EE0">
      <w:pPr>
        <w:spacing w:line="25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CE30D8">
        <w:rPr>
          <w:rFonts w:ascii="Calibri" w:eastAsia="Calibri" w:hAnsi="Calibri" w:cs="Times New Roman"/>
          <w:sz w:val="20"/>
          <w:szCs w:val="20"/>
        </w:rPr>
        <w:t>Załącznik nr 1</w:t>
      </w:r>
      <w:r>
        <w:rPr>
          <w:rFonts w:ascii="Calibri" w:eastAsia="Calibri" w:hAnsi="Calibri" w:cs="Times New Roman"/>
          <w:sz w:val="20"/>
          <w:szCs w:val="20"/>
        </w:rPr>
        <w:t>c</w:t>
      </w:r>
      <w:r w:rsidRPr="00CE30D8">
        <w:rPr>
          <w:rFonts w:ascii="Calibri" w:eastAsia="Calibri" w:hAnsi="Calibri" w:cs="Times New Roman"/>
          <w:sz w:val="20"/>
          <w:szCs w:val="20"/>
        </w:rPr>
        <w:t xml:space="preserve"> do </w:t>
      </w:r>
      <w:r>
        <w:rPr>
          <w:rFonts w:ascii="Calibri" w:eastAsia="Calibri" w:hAnsi="Calibri" w:cs="Times New Roman"/>
          <w:sz w:val="20"/>
          <w:szCs w:val="20"/>
        </w:rPr>
        <w:t>SIWZ</w:t>
      </w:r>
    </w:p>
    <w:p w:rsidR="00470EE0" w:rsidRPr="00CE30D8" w:rsidRDefault="00470EE0" w:rsidP="00470EE0">
      <w:pPr>
        <w:spacing w:line="256" w:lineRule="auto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Nr ref. KPFR/SOPF/1/2020</w:t>
      </w:r>
    </w:p>
    <w:p w:rsidR="00470EE0" w:rsidRPr="001C0212" w:rsidRDefault="00470EE0" w:rsidP="00470EE0">
      <w:pPr>
        <w:jc w:val="both"/>
        <w:rPr>
          <w:b/>
        </w:rPr>
      </w:pPr>
      <w:r>
        <w:rPr>
          <w:b/>
        </w:rPr>
        <w:br/>
      </w:r>
      <w:r w:rsidRPr="001C0212">
        <w:rPr>
          <w:b/>
        </w:rPr>
        <w:t xml:space="preserve">OPIS PRZEDMIOTU ZAMÓWIENIA: </w:t>
      </w:r>
      <w:r>
        <w:rPr>
          <w:b/>
        </w:rPr>
        <w:t>R</w:t>
      </w:r>
      <w:r w:rsidRPr="001C0212">
        <w:rPr>
          <w:b/>
        </w:rPr>
        <w:t>ozbudowa Systemu SOPF</w:t>
      </w:r>
      <w:r>
        <w:rPr>
          <w:b/>
        </w:rPr>
        <w:t xml:space="preserve"> o moduł analityki.</w:t>
      </w:r>
    </w:p>
    <w:p w:rsidR="00470EE0" w:rsidRDefault="00470EE0" w:rsidP="00470EE0">
      <w:pPr>
        <w:jc w:val="both"/>
      </w:pPr>
      <w:r>
        <w:t>Przedmiotem zamówienia w Części II jest zbudowanie w systemie SOPF modułu odpowiedzialnego za analitykę instrumentów finansowych z obecnymi i przyszłymi Pośrednikami Finansowymi jak i też tworzenie planów na podstawie prognoz na lata następne.</w:t>
      </w:r>
    </w:p>
    <w:p w:rsidR="00470EE0" w:rsidRDefault="00470EE0" w:rsidP="00470EE0">
      <w:pPr>
        <w:jc w:val="both"/>
      </w:pPr>
      <w:r>
        <w:rPr>
          <w:color w:val="000000"/>
        </w:rPr>
        <w:t>Okres rozbudowy SOPF o moduł analityki rozpoczyna się od momentu zawarcia Umowy i wynosi 12 miesięcy. Termin realizacji prac zostanie uzgodniony przez Zamawiającego i Wykonawcę, przy czym termin wystawienia wszystkich funkcjonalności opisanych w tej części zamówienia na serwer testowy Systemu, nie może przekroczyć dziewięciu (9) miesięcy od dnia zawarcia Umowy.</w:t>
      </w:r>
    </w:p>
    <w:p w:rsidR="00470EE0" w:rsidRDefault="00470EE0" w:rsidP="00470EE0">
      <w:pPr>
        <w:jc w:val="both"/>
      </w:pPr>
      <w:r>
        <w:t>Moduł analityczny (</w:t>
      </w:r>
      <w:r w:rsidRPr="00A92292">
        <w:rPr>
          <w:i/>
          <w:iCs/>
        </w:rPr>
        <w:t>Analityka</w:t>
      </w:r>
      <w:r>
        <w:t xml:space="preserve">) powinien generować co najmniej cztery tabele (przykładowy wzór zamieszczony w pliku Excela załączonym do SIWZ  – załącznik nr 1d do SIWZ - </w:t>
      </w:r>
      <w:r w:rsidRPr="006E1E5A">
        <w:rPr>
          <w:i/>
          <w:iCs/>
        </w:rPr>
        <w:t>analityka programu 2014-2020.xlsx</w:t>
      </w:r>
      <w:r>
        <w:t xml:space="preserve">). Każda z tabel, to analogicznie jak w module </w:t>
      </w:r>
      <w:r w:rsidRPr="00A92292">
        <w:rPr>
          <w:i/>
          <w:iCs/>
        </w:rPr>
        <w:t>Raporty</w:t>
      </w:r>
      <w:r>
        <w:t xml:space="preserve">, </w:t>
      </w:r>
      <w:r w:rsidRPr="00CE30D8">
        <w:t>„podmenu”/wykaz</w:t>
      </w:r>
      <w:r>
        <w:t>/schemat z możliwością wybrania tabeli oraz okresu (zakresu dat, którego analityka ma dotyczyć), z wyłączeniem tabeli 4.</w:t>
      </w:r>
    </w:p>
    <w:p w:rsidR="00470EE0" w:rsidRDefault="00470EE0" w:rsidP="00470EE0">
      <w:pPr>
        <w:jc w:val="both"/>
      </w:pPr>
      <w:r>
        <w:t xml:space="preserve">Poniżej opisujemy dane, które powinny się zawierać w module analityki w poszczególnych prognozach i tabelach, które powinny być dostępne z poziomu SOPF za modułem </w:t>
      </w:r>
      <w:r w:rsidRPr="00A92292">
        <w:rPr>
          <w:i/>
          <w:iCs/>
        </w:rPr>
        <w:t>Raporty</w:t>
      </w:r>
      <w:r>
        <w:t xml:space="preserve"> a przed modułem </w:t>
      </w:r>
      <w:r w:rsidRPr="00A92292">
        <w:rPr>
          <w:i/>
          <w:iCs/>
        </w:rPr>
        <w:t>Administracja</w:t>
      </w:r>
      <w:r>
        <w:t>.</w:t>
      </w:r>
    </w:p>
    <w:p w:rsidR="00470EE0" w:rsidRDefault="00470EE0" w:rsidP="00470EE0">
      <w:pPr>
        <w:jc w:val="both"/>
      </w:pPr>
      <w:r>
        <w:t>Szczegóły realizacji tej części zamówienia będą doprecyzowywane na etapie projektowania i uzgadniania implementacji metodologii działania do systemu SOPF.</w:t>
      </w:r>
    </w:p>
    <w:p w:rsidR="00470EE0" w:rsidRPr="003F4D99" w:rsidRDefault="00470EE0" w:rsidP="00470EE0">
      <w:pPr>
        <w:spacing w:after="200" w:line="276" w:lineRule="auto"/>
        <w:contextualSpacing/>
        <w:jc w:val="both"/>
        <w:rPr>
          <w:rFonts w:cs="Calibri"/>
        </w:rPr>
      </w:pPr>
      <w:r w:rsidRPr="003F4D99">
        <w:rPr>
          <w:rFonts w:cs="Calibri"/>
        </w:rPr>
        <w:t>Przedmiot zamówienia obejmuje przeniesienie na Zamawiającego majątkowych praw autorski</w:t>
      </w:r>
      <w:r>
        <w:rPr>
          <w:rFonts w:cs="Calibri"/>
        </w:rPr>
        <w:t>ch</w:t>
      </w:r>
      <w:r w:rsidRPr="003F4D99">
        <w:rPr>
          <w:rFonts w:cs="Calibri"/>
        </w:rPr>
        <w:t xml:space="preserve"> w zakresie wskazanym w Załączniku nr 2b do SIWZ - </w:t>
      </w:r>
      <w:r>
        <w:rPr>
          <w:rFonts w:cs="Calibri"/>
        </w:rPr>
        <w:t xml:space="preserve">Wzór umowy </w:t>
      </w:r>
      <w:r w:rsidRPr="003F4D99">
        <w:rPr>
          <w:rFonts w:cs="Calibri"/>
        </w:rPr>
        <w:t>I</w:t>
      </w:r>
      <w:r>
        <w:rPr>
          <w:rFonts w:cs="Calibri"/>
        </w:rPr>
        <w:t>I</w:t>
      </w:r>
      <w:r w:rsidRPr="003F4D99">
        <w:rPr>
          <w:rFonts w:cs="Calibri"/>
        </w:rPr>
        <w:t xml:space="preserve"> cz.</w:t>
      </w:r>
    </w:p>
    <w:p w:rsidR="00470EE0" w:rsidRDefault="00470EE0" w:rsidP="00470EE0">
      <w:pPr>
        <w:jc w:val="both"/>
      </w:pPr>
    </w:p>
    <w:p w:rsidR="00470EE0" w:rsidRDefault="00470EE0" w:rsidP="00470EE0">
      <w:pPr>
        <w:jc w:val="both"/>
      </w:pPr>
      <w:r w:rsidRPr="00DA47E2">
        <w:rPr>
          <w:rStyle w:val="Nagwek2Znak"/>
        </w:rPr>
        <w:t>Tabela nr 1 - Zawarte umowy z PF</w:t>
      </w:r>
      <w:r>
        <w:tab/>
      </w:r>
    </w:p>
    <w:p w:rsidR="00470EE0" w:rsidRDefault="00470EE0" w:rsidP="00470EE0">
      <w:r>
        <w:t>Przedstawiona tabela zawiera dane z zawartych umów z Pośrednikami Finansowymi, takie jak:</w:t>
      </w:r>
      <w:r>
        <w:br/>
        <w:t xml:space="preserve">- </w:t>
      </w:r>
      <w:r w:rsidRPr="00671219">
        <w:t>numer umowy</w:t>
      </w:r>
      <w:r>
        <w:t>,</w:t>
      </w:r>
      <w:r w:rsidRPr="00671219">
        <w:tab/>
      </w:r>
      <w:r>
        <w:br/>
        <w:t xml:space="preserve">- </w:t>
      </w:r>
      <w:r w:rsidRPr="00671219">
        <w:t>Pośrednik Finansowy</w:t>
      </w:r>
      <w:r>
        <w:t xml:space="preserve"> (PF),</w:t>
      </w:r>
      <w:r w:rsidRPr="00671219">
        <w:tab/>
      </w:r>
      <w:r>
        <w:br/>
        <w:t xml:space="preserve">- </w:t>
      </w:r>
      <w:r w:rsidRPr="00671219">
        <w:t>data zawarcia umowy</w:t>
      </w:r>
      <w:r>
        <w:t>,</w:t>
      </w:r>
      <w:r>
        <w:br/>
        <w:t xml:space="preserve">- </w:t>
      </w:r>
      <w:r w:rsidRPr="00671219">
        <w:t>zakończenie budowy portfela</w:t>
      </w:r>
      <w:r>
        <w:t>,</w:t>
      </w:r>
      <w:r w:rsidRPr="00671219">
        <w:t xml:space="preserve"> </w:t>
      </w:r>
      <w:r>
        <w:tab/>
      </w:r>
      <w:r>
        <w:br/>
      </w:r>
      <w:r w:rsidRPr="00671219">
        <w:t>- zamówienie podstawowe</w:t>
      </w:r>
      <w:r>
        <w:t>,</w:t>
      </w:r>
      <w:r w:rsidRPr="00671219">
        <w:tab/>
      </w:r>
      <w:r>
        <w:br/>
        <w:t xml:space="preserve">- </w:t>
      </w:r>
      <w:r w:rsidRPr="00671219">
        <w:t>okres obowiązywania umowy</w:t>
      </w:r>
      <w:r>
        <w:t>.</w:t>
      </w:r>
      <w:r>
        <w:tab/>
      </w:r>
    </w:p>
    <w:p w:rsidR="00470EE0" w:rsidRDefault="00470EE0" w:rsidP="00470EE0">
      <w:pPr>
        <w:spacing w:after="0"/>
        <w:jc w:val="both"/>
      </w:pPr>
      <w:r>
        <w:t>W kolejnej części tabeli, za nagłówkiem zamówienie podstawowe, podane są wartości kontraktu z podziałem na określone wkłady do programu. Są to dane zawarte w umowach z PF. W kolejnej części tabeli (zamówienie łącznie z opcją), są wyliczane wartości i udziały na podstawie zadeklarowanej opcji. Opcje dla każdej z umów należałoby podawać w osobnym oknie jako zmienne do edycji. Wartość tej opcji powinna być wyrażona w procentach.</w:t>
      </w:r>
      <w:r>
        <w:tab/>
        <w:t xml:space="preserve"> </w:t>
      </w:r>
      <w:r>
        <w:br/>
        <w:t>W kolejnej części tej tabeli jest podsumowanie wartości wraz z opcją dla wszystkich PF.</w:t>
      </w:r>
      <w:r>
        <w:tab/>
      </w:r>
      <w:r>
        <w:tab/>
      </w:r>
      <w:r>
        <w:br/>
      </w:r>
    </w:p>
    <w:p w:rsidR="00470EE0" w:rsidRDefault="00470EE0" w:rsidP="00470EE0">
      <w:pPr>
        <w:pStyle w:val="Nagwek2"/>
        <w:spacing w:before="0"/>
      </w:pPr>
      <w:r>
        <w:lastRenderedPageBreak/>
        <w:t xml:space="preserve">Tabela nr 2 - </w:t>
      </w:r>
      <w:r w:rsidRPr="00DA47E2">
        <w:t>Postęp w realizacji projektu</w:t>
      </w:r>
      <w:r>
        <w:tab/>
        <w:t xml:space="preserve"> </w:t>
      </w:r>
      <w:r>
        <w:br/>
      </w:r>
    </w:p>
    <w:p w:rsidR="00470EE0" w:rsidRDefault="00470EE0" w:rsidP="00470EE0">
      <w:pPr>
        <w:jc w:val="both"/>
      </w:pPr>
      <w:r>
        <w:t>W przedstawionej tabeli powinny znajdować się podstawowe dane z zawartych umów z zawartymi wartościami zrealizowanymi czyli wartościami z zaakceptowanych sprawozdań PF. Pod tą tabelą powinno znaleźć się podsumowanie (tabela z podsumowaniem) oraz powinien być dostępny wykres obrazujący postęp w realizacji projektu zaś dane do tego wykresu powinny być zaciągnięte z umowy z Urzędu Marszałkowskiego (UM) (dodatkowa tabela do wprowadzenia danych lub pozycja w umowach).</w:t>
      </w:r>
      <w:r>
        <w:tab/>
      </w:r>
      <w:r>
        <w:br/>
        <w:t>Przedstawienie powyższych danych powinno być też możliwe z uwidocznieniem dat wstecznych, tzn. po zmianie daty z bieżącej na przeszłość, system powinien przeliczyć wartości na dany okres z zatwierdzonych sprawozdań - podobnie jak działają Raporty.</w:t>
      </w:r>
    </w:p>
    <w:p w:rsidR="00470EE0" w:rsidRDefault="00470EE0" w:rsidP="00470EE0">
      <w:pPr>
        <w:pStyle w:val="Nagwek2"/>
      </w:pPr>
      <w:r>
        <w:t xml:space="preserve">Tabela nr 3 - </w:t>
      </w:r>
      <w:r w:rsidRPr="006175AC">
        <w:t xml:space="preserve">Kontraktacja środków z Pośrednikami Finansowymi + plany   </w:t>
      </w:r>
    </w:p>
    <w:p w:rsidR="00470EE0" w:rsidRDefault="00470EE0" w:rsidP="00470EE0">
      <w:pPr>
        <w:spacing w:after="0"/>
      </w:pPr>
    </w:p>
    <w:p w:rsidR="00470EE0" w:rsidRDefault="00470EE0" w:rsidP="00470EE0">
      <w:pPr>
        <w:jc w:val="both"/>
      </w:pPr>
      <w:r>
        <w:t>Tabela nr 3 jest rozwinięciem tabeli nr 1 o umowy planowane, czyli możliwość dopisania przyszłych umów, które nie będą zawarte ale które posłużą do przygotowania przyszłych prognoz (zaczytywane z „podmenu” zakładki prognozy). Należy rozdzielić te tabele oraz dodać podsumowanie. Dodatkowo, poniżej powinny się znajdować podsumowania z podziałem na zawarte umowy oraz umowy zawarte i planowane.</w:t>
      </w:r>
    </w:p>
    <w:p w:rsidR="00470EE0" w:rsidRDefault="00470EE0" w:rsidP="00470EE0">
      <w:pPr>
        <w:pStyle w:val="Nagwek2"/>
      </w:pPr>
      <w:r w:rsidRPr="000B7A93">
        <w:t xml:space="preserve">Tabela </w:t>
      </w:r>
      <w:r>
        <w:t xml:space="preserve">nr </w:t>
      </w:r>
      <w:r w:rsidRPr="000B7A93">
        <w:t>4</w:t>
      </w:r>
      <w:r>
        <w:t xml:space="preserve"> -</w:t>
      </w:r>
      <w:r w:rsidRPr="000B7A93">
        <w:t xml:space="preserve"> Prognoza wykonania </w:t>
      </w:r>
    </w:p>
    <w:p w:rsidR="00470EE0" w:rsidRDefault="00470EE0" w:rsidP="00470EE0">
      <w:pPr>
        <w:spacing w:after="0"/>
      </w:pPr>
    </w:p>
    <w:p w:rsidR="00470EE0" w:rsidRDefault="00470EE0" w:rsidP="00470EE0">
      <w:pPr>
        <w:jc w:val="both"/>
      </w:pPr>
      <w:r>
        <w:t xml:space="preserve">W tej tabeli powinno być połączenie danych z poprzednich tabel wraz z danymi dotyczącymi bieżącej realizacji i danymi wynikającymi z prognozy do końca roku bieżącego. </w:t>
      </w:r>
    </w:p>
    <w:p w:rsidR="00470EE0" w:rsidRDefault="00470EE0" w:rsidP="00470EE0">
      <w:pPr>
        <w:pStyle w:val="Nagwek1"/>
        <w:rPr>
          <w:rStyle w:val="Nagwek2Znak"/>
        </w:rPr>
      </w:pPr>
      <w:r>
        <w:rPr>
          <w:rStyle w:val="Nagwek2Znak"/>
        </w:rPr>
        <w:t>Prognozy</w:t>
      </w:r>
    </w:p>
    <w:p w:rsidR="00470EE0" w:rsidRDefault="00470EE0" w:rsidP="00470EE0">
      <w:pPr>
        <w:spacing w:after="0"/>
      </w:pPr>
    </w:p>
    <w:p w:rsidR="00470EE0" w:rsidRDefault="00470EE0" w:rsidP="00470EE0">
      <w:pPr>
        <w:spacing w:after="0"/>
        <w:jc w:val="both"/>
      </w:pPr>
      <w:r>
        <w:t>Do przygotowania prognozy potrzebne będzie zaczytanie i porównanie danych dotyczących zawartych umów z PF oraz możliwość dodania symulowanych umów do prognozowania przyszłych wartości opisanych w tej części zamówienia. Symulowane umowy oraz umowy zawarte powinny zawierać następujące zmienne;</w:t>
      </w:r>
    </w:p>
    <w:p w:rsidR="00470EE0" w:rsidRDefault="00470EE0" w:rsidP="00470EE0">
      <w:pPr>
        <w:spacing w:after="0"/>
        <w:jc w:val="both"/>
      </w:pPr>
      <w:r>
        <w:t>- wybór produktu (pożyczka, pożyczka własna, pożyczka in-house, poręczenie, poręczenie własne),</w:t>
      </w:r>
    </w:p>
    <w:p w:rsidR="00470EE0" w:rsidRDefault="00470EE0" w:rsidP="00470EE0">
      <w:pPr>
        <w:spacing w:after="0"/>
        <w:jc w:val="both"/>
      </w:pPr>
      <w:r>
        <w:t xml:space="preserve">- wartość portfela inwestycji z podziałem na wkłady (wkład UE, wkład publiczny, wkład PF, wkład Menadżera Funduszu Funduszy - MFF), </w:t>
      </w:r>
    </w:p>
    <w:p w:rsidR="00470EE0" w:rsidRDefault="00470EE0" w:rsidP="00470EE0">
      <w:pPr>
        <w:spacing w:after="0"/>
        <w:jc w:val="both"/>
      </w:pPr>
      <w:r>
        <w:t>- okres budowy portfela wyrażony w miesiącach z możliwością zaznaczenia kamienia milowego i procentowego określenia wartości zbudowania portfela dla dwóch zmiennych (wypłaty do MŚP, kontraktacja z MŚP) - do kamienia milowego i po tym okresie (czyli w którym miesiącu od podpisania umowy z PF ma nastąpić punkt odniesienia czyli kamień milowy, do którego będzie liczona zadana wartość procentowa portfela, a po nim pozostała część),</w:t>
      </w:r>
    </w:p>
    <w:p w:rsidR="00470EE0" w:rsidRDefault="00470EE0" w:rsidP="00470EE0">
      <w:pPr>
        <w:spacing w:after="0"/>
        <w:jc w:val="both"/>
      </w:pPr>
      <w:r>
        <w:t xml:space="preserve">- struktura portfela uwzględniająca różne kombinacje (przynajmniej 5) dla: </w:t>
      </w:r>
    </w:p>
    <w:p w:rsidR="00470EE0" w:rsidRDefault="00470EE0" w:rsidP="00470EE0">
      <w:pPr>
        <w:pStyle w:val="Akapitzlist"/>
        <w:numPr>
          <w:ilvl w:val="0"/>
          <w:numId w:val="2"/>
        </w:numPr>
        <w:spacing w:after="0"/>
        <w:jc w:val="both"/>
      </w:pPr>
      <w:r>
        <w:t>wartości: pożyczki/poręczenia,</w:t>
      </w:r>
    </w:p>
    <w:p w:rsidR="00470EE0" w:rsidRDefault="00470EE0" w:rsidP="00470EE0">
      <w:pPr>
        <w:pStyle w:val="Akapitzlist"/>
        <w:numPr>
          <w:ilvl w:val="0"/>
          <w:numId w:val="2"/>
        </w:numPr>
        <w:spacing w:after="0"/>
        <w:jc w:val="both"/>
      </w:pPr>
      <w:r>
        <w:t xml:space="preserve">okresu ich spłat dla modelowania różnych scenariuszy zwrotu środków do Zamawiającego,   </w:t>
      </w:r>
    </w:p>
    <w:p w:rsidR="00470EE0" w:rsidRDefault="00470EE0" w:rsidP="00470EE0">
      <w:pPr>
        <w:pStyle w:val="Akapitzlist"/>
        <w:numPr>
          <w:ilvl w:val="0"/>
          <w:numId w:val="2"/>
        </w:numPr>
        <w:spacing w:after="0"/>
        <w:jc w:val="both"/>
      </w:pPr>
      <w:r>
        <w:t>okresu karencji spłaty kapitału pożyczek dla każdego z pięciu wariantów,</w:t>
      </w:r>
    </w:p>
    <w:p w:rsidR="00470EE0" w:rsidRDefault="00470EE0" w:rsidP="00470EE0">
      <w:pPr>
        <w:pStyle w:val="Akapitzlist"/>
        <w:numPr>
          <w:ilvl w:val="0"/>
          <w:numId w:val="2"/>
        </w:numPr>
        <w:spacing w:after="0"/>
        <w:jc w:val="both"/>
      </w:pPr>
      <w:r>
        <w:t>oprocentowanie dla pożyczek,</w:t>
      </w:r>
    </w:p>
    <w:p w:rsidR="00470EE0" w:rsidRDefault="00470EE0" w:rsidP="00470EE0">
      <w:pPr>
        <w:spacing w:after="0"/>
        <w:jc w:val="both"/>
      </w:pPr>
      <w:r>
        <w:t>- wypłaty transz do pośrednika z możliwością zadeklarowania ilości transz, progów dla wypłat kolejnych  transz i od czego są uzależnione te wypłaty,</w:t>
      </w:r>
    </w:p>
    <w:p w:rsidR="00470EE0" w:rsidRDefault="00470EE0" w:rsidP="00470EE0">
      <w:pPr>
        <w:spacing w:after="0"/>
        <w:jc w:val="both"/>
      </w:pPr>
      <w:r>
        <w:t>- sposobu wyliczania wynagrodzenia podstawowego i wynikowego dla PF oraz KPFR z podziałem na wkłady z uwzględnieniem różnych sposobów wyliczania wynagrodzeń dla różnych produktów, według wzoru określonego przez Zamawiającego, zawierającego zmienne.</w:t>
      </w:r>
    </w:p>
    <w:p w:rsidR="00470EE0" w:rsidRDefault="00470EE0" w:rsidP="00470EE0">
      <w:pPr>
        <w:spacing w:after="0"/>
        <w:jc w:val="both"/>
      </w:pPr>
      <w:r>
        <w:lastRenderedPageBreak/>
        <w:t xml:space="preserve">Po wprowadzeniu powyższych danych system powinien wyliczyć dla umów zwartych z PF i prognozowanych: </w:t>
      </w:r>
    </w:p>
    <w:p w:rsidR="00470EE0" w:rsidRDefault="00470EE0" w:rsidP="00470EE0">
      <w:pPr>
        <w:spacing w:after="0"/>
        <w:jc w:val="both"/>
      </w:pPr>
      <w:r>
        <w:t>- kontraktację PF z MŚP,</w:t>
      </w:r>
    </w:p>
    <w:p w:rsidR="00470EE0" w:rsidRDefault="00470EE0" w:rsidP="00470EE0">
      <w:pPr>
        <w:spacing w:after="0"/>
        <w:jc w:val="both"/>
      </w:pPr>
      <w:r>
        <w:t>- wypłaty od PF do MŚP,</w:t>
      </w:r>
    </w:p>
    <w:p w:rsidR="00470EE0" w:rsidRDefault="00470EE0" w:rsidP="00470EE0">
      <w:pPr>
        <w:spacing w:after="0"/>
        <w:jc w:val="both"/>
      </w:pPr>
      <w:r>
        <w:t>- spłaty od MŚP do PF i do KPFR</w:t>
      </w:r>
      <w:r w:rsidRPr="001539CC">
        <w:t xml:space="preserve"> </w:t>
      </w:r>
      <w:r>
        <w:t>z podziałem na kapitał i odsetki ogółem,</w:t>
      </w:r>
    </w:p>
    <w:p w:rsidR="00470EE0" w:rsidRDefault="00470EE0" w:rsidP="00470EE0">
      <w:pPr>
        <w:spacing w:after="0"/>
        <w:jc w:val="both"/>
      </w:pPr>
      <w:r>
        <w:t>- saldo środków PF i KPFR,</w:t>
      </w:r>
    </w:p>
    <w:p w:rsidR="00470EE0" w:rsidRDefault="00470EE0" w:rsidP="00470EE0">
      <w:pPr>
        <w:spacing w:after="0"/>
        <w:jc w:val="both"/>
      </w:pPr>
      <w:r>
        <w:t>- wynagrodzenie,</w:t>
      </w:r>
    </w:p>
    <w:p w:rsidR="00470EE0" w:rsidRPr="005710A0" w:rsidRDefault="00470EE0" w:rsidP="00470EE0">
      <w:pPr>
        <w:spacing w:after="0"/>
        <w:jc w:val="both"/>
      </w:pPr>
      <w:r>
        <w:t>- wygenerowane przychody i koszty (wynagrodzenia KPFR i PF).</w:t>
      </w:r>
    </w:p>
    <w:p w:rsidR="00470EE0" w:rsidRDefault="00470EE0" w:rsidP="00470EE0"/>
    <w:p w:rsidR="00470EE0" w:rsidRDefault="00470EE0" w:rsidP="00470EE0">
      <w:pPr>
        <w:pStyle w:val="Nagwek2"/>
      </w:pPr>
      <w:r>
        <w:t>Wykresy.</w:t>
      </w:r>
    </w:p>
    <w:p w:rsidR="00470EE0" w:rsidRPr="00390AAC" w:rsidRDefault="00470EE0" w:rsidP="00470EE0">
      <w:pPr>
        <w:spacing w:after="0"/>
      </w:pPr>
    </w:p>
    <w:p w:rsidR="00470EE0" w:rsidRDefault="00470EE0" w:rsidP="00470EE0">
      <w:pPr>
        <w:jc w:val="both"/>
      </w:pPr>
      <w:r>
        <w:t>Do prognozowania przyszłych wartości niezbędna będzie możliwość dodania prognozy w ujęciu miesięcznym, zarówno od PF jak i prognoz, które będzie przewidywał KPFR. Na podstawie tych prognoz system powinien dać możliwość wizualizacji danych w postaci wykresów, przykładowy wygląd wykresu przedstawiamy poniżej:</w:t>
      </w:r>
    </w:p>
    <w:p w:rsidR="00470EE0" w:rsidRDefault="00470EE0" w:rsidP="00470EE0">
      <w:r>
        <w:rPr>
          <w:noProof/>
          <w:lang w:eastAsia="pl-PL"/>
        </w:rPr>
        <w:drawing>
          <wp:inline distT="0" distB="0" distL="0" distR="0" wp14:anchorId="0D83D96C" wp14:editId="1638B431">
            <wp:extent cx="5760720" cy="3764478"/>
            <wp:effectExtent l="0" t="0" r="11430" b="7620"/>
            <wp:docPr id="1" name="Wykres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0206B0A-0D6E-426A-8242-C862780A42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0EE0" w:rsidRDefault="00470EE0" w:rsidP="00470EE0">
      <w:pPr>
        <w:jc w:val="both"/>
      </w:pPr>
      <w:r>
        <w:t>System powinien umożliwiać wybór z jakich sprawozdań zaczytywać dane (w przypadku zawartych umów z PF) oraz zaczytywać dane z prognoz. Zakres dat (miesięcy do zaprezentowania) dla prognoz, powinien mieć możliwość wyboru. Kolejne transze wypłat powinny automatycznie dodawać się w miarę pojawiania się na wykresie wartości, po osiągnięciu których będą wypłacane.</w:t>
      </w:r>
    </w:p>
    <w:p w:rsidR="00470EE0" w:rsidRDefault="00470EE0" w:rsidP="00470EE0">
      <w:pPr>
        <w:jc w:val="both"/>
      </w:pPr>
      <w:r>
        <w:t>Również prezentowanie ilości wyświetlanych danych powinno być możliwe do edycji podobnie jak to ma miejsce w tabelach przestawnych programu MS Excel aby można było wybrać, które dane mają pojawić się na wykresie.</w:t>
      </w:r>
    </w:p>
    <w:p w:rsidR="00470EE0" w:rsidRPr="00CE30D8" w:rsidRDefault="00470EE0" w:rsidP="00470EE0">
      <w:pPr>
        <w:spacing w:after="0"/>
        <w:rPr>
          <w:color w:val="000000" w:themeColor="text1"/>
        </w:rPr>
      </w:pPr>
      <w:r w:rsidRPr="00CE30D8">
        <w:rPr>
          <w:color w:val="000000" w:themeColor="text1"/>
        </w:rPr>
        <w:t>Do analizowanych i prezentowanych danych na wykresie należy uwzględnić:</w:t>
      </w:r>
    </w:p>
    <w:p w:rsidR="00470EE0" w:rsidRPr="00CE30D8" w:rsidRDefault="00470EE0" w:rsidP="00470EE0">
      <w:pPr>
        <w:spacing w:after="0" w:line="240" w:lineRule="auto"/>
        <w:rPr>
          <w:color w:val="000000" w:themeColor="text1"/>
        </w:rPr>
      </w:pPr>
      <w:r w:rsidRPr="00CE30D8">
        <w:rPr>
          <w:color w:val="000000" w:themeColor="text1"/>
        </w:rPr>
        <w:t>- wielkość kontraktacji PF z MŚP,</w:t>
      </w:r>
    </w:p>
    <w:p w:rsidR="00470EE0" w:rsidRPr="00CE30D8" w:rsidRDefault="00470EE0" w:rsidP="00470EE0">
      <w:pPr>
        <w:spacing w:after="0" w:line="240" w:lineRule="auto"/>
        <w:rPr>
          <w:color w:val="000000" w:themeColor="text1"/>
        </w:rPr>
      </w:pPr>
      <w:r w:rsidRPr="00CE30D8">
        <w:rPr>
          <w:color w:val="000000" w:themeColor="text1"/>
        </w:rPr>
        <w:t xml:space="preserve">- sumę wypłat </w:t>
      </w:r>
      <w:r>
        <w:rPr>
          <w:color w:val="000000" w:themeColor="text1"/>
        </w:rPr>
        <w:t xml:space="preserve">do </w:t>
      </w:r>
      <w:r w:rsidRPr="00507234">
        <w:rPr>
          <w:color w:val="000000" w:themeColor="text1"/>
        </w:rPr>
        <w:t>MŚP</w:t>
      </w:r>
      <w:r w:rsidRPr="00D0151F">
        <w:rPr>
          <w:color w:val="000000" w:themeColor="text1"/>
        </w:rPr>
        <w:t xml:space="preserve"> </w:t>
      </w:r>
      <w:r w:rsidRPr="00CE30D8">
        <w:rPr>
          <w:color w:val="000000" w:themeColor="text1"/>
        </w:rPr>
        <w:t xml:space="preserve">i spłat </w:t>
      </w:r>
      <w:r>
        <w:rPr>
          <w:color w:val="000000" w:themeColor="text1"/>
        </w:rPr>
        <w:t>od</w:t>
      </w:r>
      <w:r w:rsidRPr="00CE30D8">
        <w:rPr>
          <w:color w:val="000000" w:themeColor="text1"/>
        </w:rPr>
        <w:t xml:space="preserve"> MŚP,</w:t>
      </w:r>
    </w:p>
    <w:p w:rsidR="00470EE0" w:rsidRPr="00CE30D8" w:rsidRDefault="00470EE0" w:rsidP="00470EE0">
      <w:pPr>
        <w:spacing w:after="0" w:line="240" w:lineRule="auto"/>
        <w:rPr>
          <w:color w:val="000000" w:themeColor="text1"/>
        </w:rPr>
      </w:pPr>
      <w:r w:rsidRPr="00CE30D8">
        <w:rPr>
          <w:color w:val="000000" w:themeColor="text1"/>
        </w:rPr>
        <w:t>- sumę pobranego wynagrodzenia KPFR,</w:t>
      </w:r>
    </w:p>
    <w:p w:rsidR="00470EE0" w:rsidRPr="00CE30D8" w:rsidRDefault="00470EE0" w:rsidP="00470EE0">
      <w:pPr>
        <w:spacing w:after="0" w:line="240" w:lineRule="auto"/>
        <w:rPr>
          <w:color w:val="000000" w:themeColor="text1"/>
        </w:rPr>
      </w:pPr>
      <w:r w:rsidRPr="00CE30D8">
        <w:rPr>
          <w:color w:val="000000" w:themeColor="text1"/>
        </w:rPr>
        <w:lastRenderedPageBreak/>
        <w:t>- wypłacone wynagrodzenie dla PF,</w:t>
      </w:r>
    </w:p>
    <w:p w:rsidR="00470EE0" w:rsidRPr="00CE30D8" w:rsidRDefault="00470EE0" w:rsidP="00470EE0">
      <w:pPr>
        <w:spacing w:after="0" w:line="240" w:lineRule="auto"/>
        <w:rPr>
          <w:color w:val="000000" w:themeColor="text1"/>
        </w:rPr>
      </w:pPr>
      <w:r w:rsidRPr="00CE30D8">
        <w:rPr>
          <w:color w:val="000000" w:themeColor="text1"/>
        </w:rPr>
        <w:t>- progi wypłat transz po stronie KPFR i PF,</w:t>
      </w:r>
    </w:p>
    <w:p w:rsidR="00470EE0" w:rsidRDefault="00470EE0" w:rsidP="00470EE0">
      <w:pPr>
        <w:spacing w:after="0" w:line="240" w:lineRule="auto"/>
        <w:rPr>
          <w:color w:val="000000" w:themeColor="text1"/>
        </w:rPr>
      </w:pPr>
      <w:r w:rsidRPr="00CE30D8">
        <w:rPr>
          <w:color w:val="000000" w:themeColor="text1"/>
        </w:rPr>
        <w:t>- kapitał i odsetki zwrócone,</w:t>
      </w:r>
    </w:p>
    <w:p w:rsidR="00470EE0" w:rsidRPr="00CE30D8" w:rsidRDefault="00470EE0" w:rsidP="00470EE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 zdefiniowane wcześniej przez użytkownika progi transz dla KPFR,</w:t>
      </w:r>
    </w:p>
    <w:p w:rsidR="00470EE0" w:rsidRPr="00CE30D8" w:rsidRDefault="00470EE0" w:rsidP="00470EE0">
      <w:pPr>
        <w:spacing w:after="0" w:line="240" w:lineRule="auto"/>
        <w:rPr>
          <w:color w:val="000000" w:themeColor="text1"/>
        </w:rPr>
      </w:pPr>
      <w:r w:rsidRPr="00CE30D8">
        <w:rPr>
          <w:color w:val="000000" w:themeColor="text1"/>
        </w:rPr>
        <w:t>- prognozy.</w:t>
      </w:r>
    </w:p>
    <w:p w:rsidR="00470EE0" w:rsidRPr="00CE30D8" w:rsidRDefault="00470EE0" w:rsidP="00470EE0">
      <w:pPr>
        <w:spacing w:after="0" w:line="240" w:lineRule="auto"/>
        <w:jc w:val="both"/>
        <w:rPr>
          <w:color w:val="000000" w:themeColor="text1"/>
        </w:rPr>
      </w:pPr>
      <w:r w:rsidRPr="00CE30D8">
        <w:rPr>
          <w:color w:val="000000" w:themeColor="text1"/>
        </w:rPr>
        <w:t xml:space="preserve">Niezbędne będzie przedstawienie danych z poziomu wkładu </w:t>
      </w:r>
      <w:r>
        <w:rPr>
          <w:color w:val="000000" w:themeColor="text1"/>
        </w:rPr>
        <w:t>UE</w:t>
      </w:r>
      <w:r w:rsidRPr="00CE30D8">
        <w:rPr>
          <w:color w:val="000000" w:themeColor="text1"/>
        </w:rPr>
        <w:t xml:space="preserve"> oraz w ujęciu globalnym (wraz z</w:t>
      </w:r>
      <w:r>
        <w:rPr>
          <w:color w:val="000000" w:themeColor="text1"/>
        </w:rPr>
        <w:t> </w:t>
      </w:r>
      <w:r w:rsidRPr="00CE30D8">
        <w:rPr>
          <w:color w:val="000000" w:themeColor="text1"/>
        </w:rPr>
        <w:t xml:space="preserve">uwzględnieniem wkładu publicznego czy wkładu PF). </w:t>
      </w:r>
    </w:p>
    <w:p w:rsidR="00470EE0" w:rsidRPr="00CE30D8" w:rsidRDefault="00470EE0" w:rsidP="00470EE0">
      <w:pPr>
        <w:spacing w:after="0" w:line="240" w:lineRule="auto"/>
        <w:jc w:val="both"/>
        <w:rPr>
          <w:color w:val="000000" w:themeColor="text1"/>
        </w:rPr>
      </w:pPr>
    </w:p>
    <w:p w:rsidR="00470EE0" w:rsidRPr="00CE30D8" w:rsidRDefault="00470EE0" w:rsidP="00470EE0">
      <w:pPr>
        <w:spacing w:after="0" w:line="240" w:lineRule="auto"/>
        <w:jc w:val="both"/>
        <w:rPr>
          <w:color w:val="000000" w:themeColor="text1"/>
        </w:rPr>
      </w:pPr>
      <w:r w:rsidRPr="00CE30D8">
        <w:rPr>
          <w:color w:val="000000" w:themeColor="text1"/>
        </w:rPr>
        <w:t>Na liście dostępnych informacji do analizy czy prognozy i wyświetlanych w postaci wykresu, powinny znajdować się wszystkie dane zbierane i dostępne w systemie SOPF oraz dane, które zaczytamy do</w:t>
      </w:r>
      <w:r>
        <w:rPr>
          <w:color w:val="000000" w:themeColor="text1"/>
        </w:rPr>
        <w:t> </w:t>
      </w:r>
      <w:r w:rsidRPr="00CE30D8">
        <w:rPr>
          <w:color w:val="000000" w:themeColor="text1"/>
        </w:rPr>
        <w:t>systemu, takie jak: prognozy PF, prognozy KPFR oraz inne dane potrzebne do prognozowania. Sposób wyświetlania powinien mieć możliwość wyboru pomiędzy danymi miesięcznymi w zadanym okresie czasu a danymi narastającymi od początku projektu/umowy lub od początku danego roku czy wybranego okresu.</w:t>
      </w:r>
    </w:p>
    <w:p w:rsidR="00470EE0" w:rsidRPr="00BA6449" w:rsidRDefault="00470EE0" w:rsidP="00470EE0">
      <w:pPr>
        <w:spacing w:after="0" w:line="240" w:lineRule="auto"/>
        <w:jc w:val="both"/>
        <w:rPr>
          <w:color w:val="C45911" w:themeColor="accent2" w:themeShade="BF"/>
        </w:rPr>
      </w:pPr>
    </w:p>
    <w:p w:rsidR="00470EE0" w:rsidRDefault="00470EE0" w:rsidP="00470EE0">
      <w:pPr>
        <w:jc w:val="both"/>
      </w:pPr>
      <w:r>
        <w:t>Wszystkie przedstawione tabele, wykresy i zestawienia powinny mieć możliwość eksportowania danych do pliku Excela.</w:t>
      </w:r>
    </w:p>
    <w:p w:rsidR="00470EE0" w:rsidRDefault="00470EE0" w:rsidP="00470EE0">
      <w:pPr>
        <w:jc w:val="both"/>
      </w:pPr>
      <w:r>
        <w:t>Wykonawca w ramach tej części zamówienia:</w:t>
      </w:r>
    </w:p>
    <w:p w:rsidR="00470EE0" w:rsidRDefault="00470EE0" w:rsidP="00470EE0">
      <w:pPr>
        <w:pStyle w:val="Akapitzlist"/>
        <w:numPr>
          <w:ilvl w:val="0"/>
          <w:numId w:val="1"/>
        </w:numPr>
        <w:jc w:val="both"/>
      </w:pPr>
      <w:r>
        <w:t>realizuje zamówienie w całości (Zamawiający nie dopuszcza dzielenia zamówienia na mniejsze części, zgodnie z opisanymi funkcjonalnościami) i udostępnia opracowane usprawnienie lub moduł SOPF na serwerze testowym. Po przeprowadzeniu testów przez Zamawiającego i wprowadzeniu ewentualnych uwag zgłoszonych przez Zamawiającego, Wykonawca implementuje opracowane usprawnienie/moduł SOPF na serwerze produkcyjnym (właściwym),</w:t>
      </w:r>
    </w:p>
    <w:p w:rsidR="00470EE0" w:rsidRDefault="00470EE0" w:rsidP="00470EE0">
      <w:pPr>
        <w:pStyle w:val="Akapitzlist"/>
        <w:numPr>
          <w:ilvl w:val="0"/>
          <w:numId w:val="1"/>
        </w:numPr>
        <w:jc w:val="both"/>
      </w:pPr>
      <w:r>
        <w:t xml:space="preserve">kontakt oraz pytania i odpowiedzi związane z realizacją niniejszej części zamówienia będzie prowadzony poprzez adresy e-mail pracowników, wskazanych do kontaktu w zawartej umowie, </w:t>
      </w:r>
    </w:p>
    <w:p w:rsidR="00470EE0" w:rsidRDefault="00470EE0" w:rsidP="00470EE0">
      <w:pPr>
        <w:pStyle w:val="Akapitzlist"/>
        <w:numPr>
          <w:ilvl w:val="0"/>
          <w:numId w:val="1"/>
        </w:numPr>
        <w:jc w:val="both"/>
      </w:pPr>
      <w:r>
        <w:t>odbiór prac będzie potwierdzony stosownym protokołem odbioru, na podstawie którego, po zakończeniu prac, Wykonawca wystawi fakturę VAT.</w:t>
      </w:r>
    </w:p>
    <w:p w:rsidR="00470EE0" w:rsidRPr="000B7A93" w:rsidRDefault="00470EE0" w:rsidP="00470EE0">
      <w:pPr>
        <w:jc w:val="both"/>
      </w:pPr>
    </w:p>
    <w:p w:rsidR="00470EE0" w:rsidRPr="006175AC" w:rsidRDefault="00470EE0" w:rsidP="00470EE0">
      <w:r>
        <w:t xml:space="preserve"> </w:t>
      </w:r>
    </w:p>
    <w:p w:rsidR="0022798F" w:rsidRDefault="0022798F">
      <w:bookmarkStart w:id="0" w:name="_GoBack"/>
      <w:bookmarkEnd w:id="0"/>
    </w:p>
    <w:sectPr w:rsidR="0022798F" w:rsidSect="00BC336C">
      <w:footerReference w:type="default" r:id="rId6"/>
      <w:headerReference w:type="first" r:id="rId7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878081"/>
      <w:docPartObj>
        <w:docPartGallery w:val="Page Numbers (Bottom of Page)"/>
        <w:docPartUnique/>
      </w:docPartObj>
    </w:sdtPr>
    <w:sdtEndPr/>
    <w:sdtContent>
      <w:p w:rsidR="003B05C1" w:rsidRDefault="00470E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B05C1" w:rsidRDefault="00470EE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6C" w:rsidRDefault="00470EE0">
    <w:pPr>
      <w:pStyle w:val="Nagwek"/>
    </w:pPr>
    <w:r w:rsidRPr="00AC5B9F">
      <w:rPr>
        <w:noProof/>
        <w:lang w:eastAsia="pl-PL"/>
      </w:rPr>
      <w:drawing>
        <wp:inline distT="0" distB="0" distL="0" distR="0" wp14:anchorId="4D5F91C2" wp14:editId="6667A9F3">
          <wp:extent cx="5760720" cy="608965"/>
          <wp:effectExtent l="0" t="0" r="0" b="635"/>
          <wp:docPr id="3" name="Obraz 3" descr="W:\Logotypy\poziom_kolor_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typy\poziom_kolor_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57F92"/>
    <w:multiLevelType w:val="hybridMultilevel"/>
    <w:tmpl w:val="A4D87806"/>
    <w:lvl w:ilvl="0" w:tplc="0420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4568A"/>
    <w:multiLevelType w:val="hybridMultilevel"/>
    <w:tmpl w:val="7122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E0"/>
    <w:rsid w:val="0022798F"/>
    <w:rsid w:val="0047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1C79F-40A5-4433-8260-7DD026AC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EE0"/>
  </w:style>
  <w:style w:type="paragraph" w:styleId="Nagwek1">
    <w:name w:val="heading 1"/>
    <w:basedOn w:val="Normalny"/>
    <w:next w:val="Normalny"/>
    <w:link w:val="Nagwek1Znak"/>
    <w:uiPriority w:val="9"/>
    <w:qFormat/>
    <w:rsid w:val="00470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0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0E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70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70E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E0"/>
  </w:style>
  <w:style w:type="paragraph" w:styleId="Stopka">
    <w:name w:val="footer"/>
    <w:basedOn w:val="Normalny"/>
    <w:link w:val="StopkaZnak"/>
    <w:uiPriority w:val="99"/>
    <w:unhideWhenUsed/>
    <w:rsid w:val="0047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72.18.67.150\dzial_wdrazania\Strategia\analityka%20programu%202014-2020%20ver20%20-%20pa&#380;dziernik%202019%20bez%20ECD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800"/>
              <a:t>Prognoza sum wszystkich wypłat w ujęciu średniej arytmetycznej, prognozy PF i realizacji na przestrzeni 2019 i 2020 roku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8.1872925606521402E-2"/>
          <c:y val="0.13339412273738263"/>
          <c:w val="0.92176497458056061"/>
          <c:h val="0.61896593647864862"/>
        </c:manualLayout>
      </c:layout>
      <c:lineChart>
        <c:grouping val="standard"/>
        <c:varyColors val="0"/>
        <c:ser>
          <c:idx val="0"/>
          <c:order val="0"/>
          <c:tx>
            <c:strRef>
              <c:f>Tabela!$B$25</c:f>
              <c:strCache>
                <c:ptCount val="1"/>
                <c:pt idx="0">
                  <c:v>Średnia arytmetyczna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Tabela!$J$24:$AK$24</c:f>
              <c:numCache>
                <c:formatCode>[$-415]mmmm\ yy;@</c:formatCode>
                <c:ptCount val="16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</c:numCache>
            </c:numRef>
          </c:cat>
          <c:val>
            <c:numRef>
              <c:f>Tabela!$C$25:$AK$25</c:f>
              <c:numCache>
                <c:formatCode>#,##0</c:formatCode>
                <c:ptCount val="16"/>
                <c:pt idx="0">
                  <c:v>110391128.59727837</c:v>
                </c:pt>
                <c:pt idx="1">
                  <c:v>118540130.79026082</c:v>
                </c:pt>
                <c:pt idx="2">
                  <c:v>126689132.98324327</c:v>
                </c:pt>
                <c:pt idx="3">
                  <c:v>136097468.87412789</c:v>
                </c:pt>
                <c:pt idx="4">
                  <c:v>144246471.06711036</c:v>
                </c:pt>
                <c:pt idx="5">
                  <c:v>152395473.26009279</c:v>
                </c:pt>
                <c:pt idx="6">
                  <c:v>160082838.12318337</c:v>
                </c:pt>
                <c:pt idx="7">
                  <c:v>165253112.2459904</c:v>
                </c:pt>
                <c:pt idx="8">
                  <c:v>169372070.57932374</c:v>
                </c:pt>
                <c:pt idx="9">
                  <c:v>179380229.37737298</c:v>
                </c:pt>
                <c:pt idx="10">
                  <c:v>188542521.04403964</c:v>
                </c:pt>
                <c:pt idx="11">
                  <c:v>197704812.71070632</c:v>
                </c:pt>
                <c:pt idx="12">
                  <c:v>206973191.90628144</c:v>
                </c:pt>
                <c:pt idx="13">
                  <c:v>214364650.23961481</c:v>
                </c:pt>
                <c:pt idx="14">
                  <c:v>221756108.57294813</c:v>
                </c:pt>
                <c:pt idx="15">
                  <c:v>231088018.71069527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597-4D4E-BA01-D6213B11FA1E}"/>
            </c:ext>
          </c:extLst>
        </c:ser>
        <c:ser>
          <c:idx val="1"/>
          <c:order val="1"/>
          <c:tx>
            <c:strRef>
              <c:f>Tabela!$B$26</c:f>
              <c:strCache>
                <c:ptCount val="1"/>
                <c:pt idx="0">
                  <c:v>Prognoza PF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Tabela!$J$24:$AK$24</c:f>
              <c:numCache>
                <c:formatCode>[$-415]mmmm\ yy;@</c:formatCode>
                <c:ptCount val="16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</c:numCache>
            </c:numRef>
          </c:cat>
          <c:val>
            <c:numRef>
              <c:f>Tabela!$C$26:$AK$26</c:f>
              <c:numCache>
                <c:formatCode>#,##0</c:formatCode>
                <c:ptCount val="16"/>
                <c:pt idx="0">
                  <c:v>65804601.643757068</c:v>
                </c:pt>
                <c:pt idx="1">
                  <c:v>72366801.643757075</c:v>
                </c:pt>
                <c:pt idx="2">
                  <c:v>84684351.643757075</c:v>
                </c:pt>
                <c:pt idx="3">
                  <c:v>98352501.566244647</c:v>
                </c:pt>
                <c:pt idx="4">
                  <c:v>105877551.56624465</c:v>
                </c:pt>
                <c:pt idx="5">
                  <c:v>115511821.56624465</c:v>
                </c:pt>
                <c:pt idx="6">
                  <c:v>125157213.43435965</c:v>
                </c:pt>
                <c:pt idx="7">
                  <c:v>130510868.43435965</c:v>
                </c:pt>
                <c:pt idx="8">
                  <c:v>134585468.43435964</c:v>
                </c:pt>
                <c:pt idx="9">
                  <c:v>138408028.82229048</c:v>
                </c:pt>
                <c:pt idx="10">
                  <c:v>142784618.82229048</c:v>
                </c:pt>
                <c:pt idx="11">
                  <c:v>147089618.82229048</c:v>
                </c:pt>
                <c:pt idx="12">
                  <c:v>158219756.36305052</c:v>
                </c:pt>
                <c:pt idx="13">
                  <c:v>168204756.36305052</c:v>
                </c:pt>
                <c:pt idx="14">
                  <c:v>178289756.36305052</c:v>
                </c:pt>
                <c:pt idx="15">
                  <c:v>190422919.26878572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597-4D4E-BA01-D6213B11FA1E}"/>
            </c:ext>
          </c:extLst>
        </c:ser>
        <c:ser>
          <c:idx val="2"/>
          <c:order val="2"/>
          <c:tx>
            <c:strRef>
              <c:f>Tabela!$B$27</c:f>
              <c:strCache>
                <c:ptCount val="1"/>
                <c:pt idx="0">
                  <c:v>Prognoza KPFR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Tabela!$J$24:$AK$24</c:f>
              <c:numCache>
                <c:formatCode>[$-415]mmmm\ yy;@</c:formatCode>
                <c:ptCount val="16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</c:numCache>
            </c:numRef>
          </c:cat>
          <c:val>
            <c:numRef>
              <c:f>Tabela!$C$27:$AK$27</c:f>
              <c:numCache>
                <c:formatCode>#,##0</c:formatCode>
                <c:ptCount val="16"/>
                <c:pt idx="0">
                  <c:v>3993972.1365449014</c:v>
                </c:pt>
                <c:pt idx="1">
                  <c:v>3993972.1365449014</c:v>
                </c:pt>
                <c:pt idx="2">
                  <c:v>3993972.1365449014</c:v>
                </c:pt>
                <c:pt idx="3">
                  <c:v>4342284.4927092846</c:v>
                </c:pt>
                <c:pt idx="4">
                  <c:v>4342284.4927092846</c:v>
                </c:pt>
                <c:pt idx="5">
                  <c:v>4342284.4927092846</c:v>
                </c:pt>
                <c:pt idx="6">
                  <c:v>94577198.406162336</c:v>
                </c:pt>
                <c:pt idx="7">
                  <c:v>107731392.08066234</c:v>
                </c:pt>
                <c:pt idx="8">
                  <c:v>111177188.07516234</c:v>
                </c:pt>
                <c:pt idx="9">
                  <c:v>117881887.5717109</c:v>
                </c:pt>
                <c:pt idx="10">
                  <c:v>122349808.56621091</c:v>
                </c:pt>
                <c:pt idx="11">
                  <c:v>127362862.89404425</c:v>
                </c:pt>
                <c:pt idx="12">
                  <c:v>132910004.46628417</c:v>
                </c:pt>
                <c:pt idx="13">
                  <c:v>138204399.41211748</c:v>
                </c:pt>
                <c:pt idx="14">
                  <c:v>143907644.35795084</c:v>
                </c:pt>
                <c:pt idx="15">
                  <c:v>151636671.7099328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597-4D4E-BA01-D6213B11FA1E}"/>
            </c:ext>
          </c:extLst>
        </c:ser>
        <c:ser>
          <c:idx val="3"/>
          <c:order val="3"/>
          <c:tx>
            <c:strRef>
              <c:f>Tabela!$B$28</c:f>
              <c:strCache>
                <c:ptCount val="1"/>
                <c:pt idx="0">
                  <c:v>Realizacja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8700251548244198E-3"/>
                  <c:y val="8.7867091246063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597-4D4E-BA01-D6213B11FA1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277831123237021E-2"/>
                  <c:y val="5.6119537265380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597-4D4E-BA01-D6213B11FA1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41524155431463E-2"/>
                  <c:y val="0.117607948809386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597-4D4E-BA01-D6213B11FA1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536448523306999E-2"/>
                  <c:y val="7.3754137388937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597-4D4E-BA01-D6213B11FA1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665743275776216E-2"/>
                  <c:y val="8.1727557647200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597-4D4E-BA01-D6213B11FA1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483143979872488E-2"/>
                  <c:y val="2.9900325968487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597-4D4E-BA01-D6213B11FA1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5280893284771017E-3"/>
                  <c:y val="2.392026077479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597-4D4E-BA01-D6213B11FA1E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1797025256042267E-17"/>
                  <c:y val="3.5880391162185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597-4D4E-BA01-D6213B11FA1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solidFill>
                  <a:srgbClr val="00B05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Tabela!$J$24:$AK$24</c:f>
              <c:numCache>
                <c:formatCode>[$-415]mmmm\ yy;@</c:formatCode>
                <c:ptCount val="16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</c:numCache>
            </c:numRef>
          </c:cat>
          <c:val>
            <c:numRef>
              <c:f>Tabela!$C$28:$AD$28</c:f>
              <c:numCache>
                <c:formatCode>#,##0</c:formatCode>
                <c:ptCount val="9"/>
                <c:pt idx="0">
                  <c:v>45946487.514934942</c:v>
                </c:pt>
                <c:pt idx="1">
                  <c:v>50697170.593049675</c:v>
                </c:pt>
                <c:pt idx="2">
                  <c:v>59937518</c:v>
                </c:pt>
                <c:pt idx="3">
                  <c:v>70439240</c:v>
                </c:pt>
                <c:pt idx="4">
                  <c:v>80337848.144396171</c:v>
                </c:pt>
                <c:pt idx="5">
                  <c:v>88434848.62849842</c:v>
                </c:pt>
                <c:pt idx="6">
                  <c:v>96548923.110751197</c:v>
                </c:pt>
                <c:pt idx="7">
                  <c:v>108586864.5158423</c:v>
                </c:pt>
                <c:pt idx="8">
                  <c:v>111577334.18751149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C597-4D4E-BA01-D6213B11FA1E}"/>
            </c:ext>
          </c:extLst>
        </c:ser>
        <c:ser>
          <c:idx val="4"/>
          <c:order val="4"/>
          <c:tx>
            <c:strRef>
              <c:f>Tabela!$B$29</c:f>
              <c:strCache>
                <c:ptCount val="1"/>
                <c:pt idx="0">
                  <c:v>Próg pierwszej transzy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6.1496208297057077E-2"/>
                  <c:y val="6.1680997895519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C597-4D4E-BA01-D6213B11FA1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Tabela!$J$24:$AK$24</c:f>
              <c:numCache>
                <c:formatCode>[$-415]mmmm\ yy;@</c:formatCode>
                <c:ptCount val="16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</c:numCache>
            </c:numRef>
          </c:cat>
          <c:val>
            <c:numRef>
              <c:f>Tabela!$C$29:$AK$29</c:f>
              <c:numCache>
                <c:formatCode>#,##0</c:formatCode>
                <c:ptCount val="16"/>
                <c:pt idx="0">
                  <c:v>65540340</c:v>
                </c:pt>
                <c:pt idx="1">
                  <c:v>65540340</c:v>
                </c:pt>
                <c:pt idx="2">
                  <c:v>65540340</c:v>
                </c:pt>
                <c:pt idx="3">
                  <c:v>65540340</c:v>
                </c:pt>
                <c:pt idx="4">
                  <c:v>65540340</c:v>
                </c:pt>
                <c:pt idx="5">
                  <c:v>65540340</c:v>
                </c:pt>
                <c:pt idx="6">
                  <c:v>65540340</c:v>
                </c:pt>
                <c:pt idx="7">
                  <c:v>65540340</c:v>
                </c:pt>
                <c:pt idx="8">
                  <c:v>65540340</c:v>
                </c:pt>
                <c:pt idx="9">
                  <c:v>65540340</c:v>
                </c:pt>
                <c:pt idx="10">
                  <c:v>65540340</c:v>
                </c:pt>
                <c:pt idx="11">
                  <c:v>65540340</c:v>
                </c:pt>
                <c:pt idx="12">
                  <c:v>65540340</c:v>
                </c:pt>
                <c:pt idx="13">
                  <c:v>65540340</c:v>
                </c:pt>
                <c:pt idx="14">
                  <c:v>65540340</c:v>
                </c:pt>
                <c:pt idx="15">
                  <c:v>65540340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C597-4D4E-BA01-D6213B11FA1E}"/>
            </c:ext>
          </c:extLst>
        </c:ser>
        <c:ser>
          <c:idx val="5"/>
          <c:order val="5"/>
          <c:tx>
            <c:strRef>
              <c:f>Tabela!$B$30</c:f>
              <c:strCache>
                <c:ptCount val="1"/>
                <c:pt idx="0">
                  <c:v>Próg drugiej transzy</c:v>
                </c:pt>
              </c:strCache>
            </c:strRef>
          </c:tx>
          <c:spPr>
            <a:ln w="28575" cap="rnd">
              <a:solidFill>
                <a:srgbClr val="FF00FF"/>
              </a:solidFill>
              <a:round/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6.0521991611703135E-17"/>
                  <c:y val="3.9867101291317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597-4D4E-BA01-D6213B11FA1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Tabela!$J$24:$AK$24</c:f>
              <c:numCache>
                <c:formatCode>[$-415]mmmm\ yy;@</c:formatCode>
                <c:ptCount val="16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</c:numCache>
            </c:numRef>
          </c:cat>
          <c:val>
            <c:numRef>
              <c:f>Tabela!$C$30:$AK$30</c:f>
              <c:numCache>
                <c:formatCode>#,##0</c:formatCode>
                <c:ptCount val="16"/>
                <c:pt idx="0">
                  <c:v>185697630</c:v>
                </c:pt>
                <c:pt idx="1">
                  <c:v>185697630</c:v>
                </c:pt>
                <c:pt idx="2">
                  <c:v>185697630</c:v>
                </c:pt>
                <c:pt idx="3">
                  <c:v>185697630</c:v>
                </c:pt>
                <c:pt idx="4">
                  <c:v>185697630</c:v>
                </c:pt>
                <c:pt idx="5">
                  <c:v>185697630</c:v>
                </c:pt>
                <c:pt idx="6">
                  <c:v>185697630</c:v>
                </c:pt>
                <c:pt idx="7">
                  <c:v>185697630</c:v>
                </c:pt>
                <c:pt idx="8">
                  <c:v>185697630</c:v>
                </c:pt>
                <c:pt idx="9">
                  <c:v>185697630</c:v>
                </c:pt>
                <c:pt idx="10">
                  <c:v>185697630</c:v>
                </c:pt>
                <c:pt idx="11">
                  <c:v>185697630</c:v>
                </c:pt>
                <c:pt idx="12">
                  <c:v>185697630</c:v>
                </c:pt>
                <c:pt idx="13">
                  <c:v>185697630</c:v>
                </c:pt>
                <c:pt idx="14">
                  <c:v>185697630</c:v>
                </c:pt>
                <c:pt idx="15">
                  <c:v>185697630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C597-4D4E-BA01-D6213B11FA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0931584"/>
        <c:axId val="470929952"/>
      </c:lineChart>
      <c:dateAx>
        <c:axId val="470931584"/>
        <c:scaling>
          <c:orientation val="minMax"/>
        </c:scaling>
        <c:delete val="0"/>
        <c:axPos val="b"/>
        <c:numFmt formatCode="[$-415]mmmm\ yy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 algn="just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0929952"/>
        <c:crosses val="autoZero"/>
        <c:auto val="1"/>
        <c:lblOffset val="100"/>
        <c:baseTimeUnit val="months"/>
        <c:minorUnit val="1"/>
        <c:minorTimeUnit val="years"/>
      </c:dateAx>
      <c:valAx>
        <c:axId val="47092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093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670437028704739E-2"/>
          <c:y val="0.90447553047694673"/>
          <c:w val="0.96084048521712584"/>
          <c:h val="6.37351870525721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1</cp:revision>
  <dcterms:created xsi:type="dcterms:W3CDTF">2020-03-11T11:39:00Z</dcterms:created>
  <dcterms:modified xsi:type="dcterms:W3CDTF">2020-03-11T11:39:00Z</dcterms:modified>
</cp:coreProperties>
</file>