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BFE" w:rsidRPr="006406D9" w:rsidRDefault="00794BFE" w:rsidP="00794BFE">
      <w:pPr>
        <w:pBdr>
          <w:bottom w:val="single" w:sz="6" w:space="1" w:color="auto"/>
        </w:pBdr>
        <w:spacing w:after="0" w:line="240" w:lineRule="auto"/>
        <w:ind w:right="-709"/>
        <w:rPr>
          <w:rFonts w:cs="Calibri"/>
          <w:color w:val="365F91"/>
        </w:rPr>
      </w:pPr>
    </w:p>
    <w:p w:rsidR="00794BFE" w:rsidRPr="006406D9" w:rsidRDefault="00794BFE" w:rsidP="00794BFE">
      <w:pPr>
        <w:spacing w:after="0" w:line="240" w:lineRule="auto"/>
        <w:rPr>
          <w:rFonts w:cs="Calibri"/>
          <w:color w:val="365F91"/>
        </w:rPr>
      </w:pPr>
    </w:p>
    <w:p w:rsidR="00794BFE" w:rsidRPr="006406D9" w:rsidRDefault="00794BFE" w:rsidP="00794BFE">
      <w:pPr>
        <w:spacing w:after="0" w:line="240" w:lineRule="auto"/>
        <w:rPr>
          <w:rFonts w:cs="Calibri"/>
        </w:rPr>
      </w:pPr>
      <w:r w:rsidRPr="006406D9">
        <w:rPr>
          <w:rFonts w:cs="Calibri"/>
        </w:rPr>
        <w:t xml:space="preserve">Nr referencyjny nadany sprawie przez Zamawiającego  :  </w:t>
      </w:r>
      <w:r w:rsidRPr="00AC69FA">
        <w:rPr>
          <w:rFonts w:cs="Calibri"/>
          <w:b/>
        </w:rPr>
        <w:t>KPFR/</w:t>
      </w:r>
      <w:r>
        <w:rPr>
          <w:rFonts w:cs="Calibri"/>
          <w:b/>
        </w:rPr>
        <w:t>SOPF</w:t>
      </w:r>
      <w:r w:rsidRPr="00AC69FA">
        <w:rPr>
          <w:rFonts w:cs="Calibri"/>
          <w:b/>
        </w:rPr>
        <w:t>/</w:t>
      </w:r>
      <w:r>
        <w:rPr>
          <w:rFonts w:cs="Calibri"/>
          <w:b/>
        </w:rPr>
        <w:t>1</w:t>
      </w:r>
      <w:r w:rsidRPr="00AC69FA">
        <w:rPr>
          <w:rFonts w:cs="Calibri"/>
          <w:b/>
        </w:rPr>
        <w:t>/</w:t>
      </w:r>
      <w:r>
        <w:rPr>
          <w:rFonts w:cs="Calibri"/>
          <w:b/>
        </w:rPr>
        <w:t>2020</w:t>
      </w:r>
      <w:r w:rsidRPr="006406D9">
        <w:rPr>
          <w:rFonts w:cs="Calibri"/>
        </w:rPr>
        <w:t xml:space="preserve">                                                     </w:t>
      </w:r>
    </w:p>
    <w:p w:rsidR="00794BFE" w:rsidRPr="006406D9" w:rsidRDefault="00794BFE" w:rsidP="00794BFE">
      <w:pPr>
        <w:spacing w:after="0" w:line="240" w:lineRule="auto"/>
        <w:rPr>
          <w:rFonts w:cs="Calibri"/>
        </w:rPr>
      </w:pPr>
    </w:p>
    <w:p w:rsidR="00794BFE" w:rsidRPr="006406D9" w:rsidRDefault="00794BFE" w:rsidP="00794BFE">
      <w:pPr>
        <w:spacing w:after="0" w:line="240" w:lineRule="auto"/>
        <w:rPr>
          <w:rFonts w:cs="Calibri"/>
        </w:rPr>
      </w:pPr>
    </w:p>
    <w:p w:rsidR="00794BFE" w:rsidRPr="006406D9" w:rsidRDefault="00794BFE" w:rsidP="00794BFE">
      <w:pPr>
        <w:spacing w:after="0" w:line="240" w:lineRule="auto"/>
        <w:jc w:val="center"/>
        <w:rPr>
          <w:rFonts w:cs="Calibri"/>
          <w:b/>
        </w:rPr>
      </w:pPr>
      <w:r w:rsidRPr="006406D9">
        <w:rPr>
          <w:rFonts w:cs="Calibri"/>
          <w:b/>
        </w:rPr>
        <w:t>SPECYFIKACJA ISTOTNYCH WARUNKÓW ZAMÓWIENIA</w:t>
      </w:r>
    </w:p>
    <w:p w:rsidR="00794BFE" w:rsidRPr="006406D9" w:rsidRDefault="00794BFE" w:rsidP="00794BFE">
      <w:pPr>
        <w:spacing w:after="0" w:line="240" w:lineRule="auto"/>
        <w:jc w:val="center"/>
        <w:rPr>
          <w:rFonts w:cs="Calibri"/>
          <w:b/>
        </w:rPr>
      </w:pPr>
    </w:p>
    <w:p w:rsidR="00794BFE" w:rsidRPr="006406D9" w:rsidRDefault="00794BFE" w:rsidP="00794BFE">
      <w:pPr>
        <w:spacing w:after="0" w:line="240" w:lineRule="auto"/>
        <w:jc w:val="center"/>
        <w:rPr>
          <w:rFonts w:cs="Calibri"/>
          <w:b/>
        </w:rPr>
      </w:pPr>
    </w:p>
    <w:p w:rsidR="00794BFE" w:rsidRPr="006406D9" w:rsidRDefault="00794BFE" w:rsidP="00794BFE">
      <w:pPr>
        <w:spacing w:after="0" w:line="240" w:lineRule="auto"/>
        <w:jc w:val="center"/>
        <w:rPr>
          <w:rFonts w:cs="Calibri"/>
        </w:rPr>
      </w:pPr>
      <w:r w:rsidRPr="006406D9">
        <w:rPr>
          <w:rFonts w:cs="Calibri"/>
        </w:rPr>
        <w:t>DLA</w:t>
      </w:r>
    </w:p>
    <w:p w:rsidR="00794BFE" w:rsidRPr="006406D9" w:rsidRDefault="00794BFE" w:rsidP="00794BFE">
      <w:pPr>
        <w:spacing w:after="0" w:line="240" w:lineRule="auto"/>
        <w:jc w:val="center"/>
        <w:rPr>
          <w:rFonts w:cs="Calibri"/>
        </w:rPr>
      </w:pPr>
      <w:r w:rsidRPr="006406D9">
        <w:rPr>
          <w:rFonts w:cs="Calibri"/>
        </w:rPr>
        <w:t>PRZETARGU NIEOGRANICZONEGO</w:t>
      </w:r>
    </w:p>
    <w:p w:rsidR="00794BFE" w:rsidRPr="006406D9" w:rsidRDefault="00794BFE" w:rsidP="00794BFE">
      <w:pPr>
        <w:spacing w:after="0" w:line="240" w:lineRule="auto"/>
        <w:jc w:val="center"/>
        <w:rPr>
          <w:rFonts w:cs="Calibri"/>
        </w:rPr>
      </w:pPr>
    </w:p>
    <w:p w:rsidR="00794BFE" w:rsidRPr="006406D9" w:rsidRDefault="00794BFE" w:rsidP="00794BFE">
      <w:pPr>
        <w:pStyle w:val="Nagwek5"/>
        <w:tabs>
          <w:tab w:val="left" w:pos="0"/>
        </w:tabs>
        <w:rPr>
          <w:rFonts w:ascii="Calibri" w:hAnsi="Calibri" w:cs="Calibri"/>
          <w:b w:val="0"/>
          <w:sz w:val="22"/>
        </w:rPr>
      </w:pPr>
      <w:r w:rsidRPr="006406D9">
        <w:rPr>
          <w:rFonts w:ascii="Calibri" w:hAnsi="Calibri" w:cs="Calibri"/>
          <w:b w:val="0"/>
          <w:sz w:val="22"/>
        </w:rPr>
        <w:t>przeprowadzanego zgodnie z postanowieniami ustawy z dnia 29 stycznia 2004 r. – Prawo zamówień publicznych (tekst jednolity Dz. U. 201</w:t>
      </w:r>
      <w:r>
        <w:rPr>
          <w:rFonts w:ascii="Calibri" w:hAnsi="Calibri" w:cs="Calibri"/>
          <w:b w:val="0"/>
          <w:sz w:val="22"/>
        </w:rPr>
        <w:t>9</w:t>
      </w:r>
      <w:r w:rsidRPr="006406D9">
        <w:rPr>
          <w:rFonts w:ascii="Calibri" w:hAnsi="Calibri" w:cs="Calibri"/>
          <w:b w:val="0"/>
          <w:sz w:val="22"/>
        </w:rPr>
        <w:t xml:space="preserve"> r., poz. </w:t>
      </w:r>
      <w:r>
        <w:rPr>
          <w:rFonts w:ascii="Calibri" w:hAnsi="Calibri" w:cs="Calibri"/>
          <w:b w:val="0"/>
          <w:sz w:val="22"/>
        </w:rPr>
        <w:t>1843</w:t>
      </w:r>
      <w:r w:rsidRPr="006406D9">
        <w:rPr>
          <w:rFonts w:ascii="Calibri" w:hAnsi="Calibri" w:cs="Calibri"/>
          <w:b w:val="0"/>
          <w:sz w:val="22"/>
        </w:rPr>
        <w:t xml:space="preserve"> z późn. zm.) </w:t>
      </w:r>
      <w:r w:rsidRPr="006406D9">
        <w:rPr>
          <w:rFonts w:asciiTheme="minorHAnsi" w:hAnsiTheme="minorHAnsi" w:cs="Calibri"/>
          <w:b w:val="0"/>
          <w:sz w:val="22"/>
        </w:rPr>
        <w:t>oraz aktów wykonawczych do tej ustawy</w:t>
      </w:r>
    </w:p>
    <w:p w:rsidR="00794BFE" w:rsidRPr="006406D9" w:rsidRDefault="00794BFE" w:rsidP="00794BFE">
      <w:pPr>
        <w:spacing w:after="0" w:line="240" w:lineRule="auto"/>
        <w:jc w:val="center"/>
        <w:rPr>
          <w:rFonts w:cs="Calibri"/>
          <w:b/>
        </w:rPr>
      </w:pPr>
    </w:p>
    <w:p w:rsidR="00794BFE" w:rsidRPr="006406D9" w:rsidRDefault="00794BFE" w:rsidP="00794BFE">
      <w:pPr>
        <w:spacing w:after="0" w:line="240" w:lineRule="auto"/>
        <w:jc w:val="center"/>
        <w:rPr>
          <w:rFonts w:cs="Calibri"/>
          <w:b/>
        </w:rPr>
      </w:pPr>
    </w:p>
    <w:p w:rsidR="00794BFE" w:rsidRPr="006406D9" w:rsidRDefault="00794BFE" w:rsidP="00794BFE">
      <w:pPr>
        <w:spacing w:after="0" w:line="240" w:lineRule="auto"/>
        <w:jc w:val="center"/>
        <w:rPr>
          <w:rFonts w:cs="Calibri"/>
          <w:b/>
        </w:rPr>
      </w:pPr>
    </w:p>
    <w:p w:rsidR="00794BFE" w:rsidRPr="006406D9" w:rsidRDefault="00794BFE" w:rsidP="00794BFE">
      <w:pPr>
        <w:spacing w:after="0" w:line="240" w:lineRule="auto"/>
        <w:jc w:val="center"/>
        <w:rPr>
          <w:rFonts w:cs="Calibri"/>
          <w:b/>
        </w:rPr>
      </w:pPr>
      <w:r>
        <w:rPr>
          <w:rFonts w:cs="Calibri"/>
          <w:b/>
        </w:rPr>
        <w:t>pn.</w:t>
      </w:r>
    </w:p>
    <w:p w:rsidR="00794BFE" w:rsidRDefault="00794BFE" w:rsidP="00794BFE">
      <w:pPr>
        <w:spacing w:after="0"/>
        <w:jc w:val="center"/>
        <w:rPr>
          <w:b/>
          <w:bCs/>
          <w:color w:val="000000"/>
        </w:rPr>
      </w:pPr>
      <w:r w:rsidRPr="00AC69FA">
        <w:rPr>
          <w:rFonts w:asciiTheme="minorHAnsi" w:hAnsiTheme="minorHAnsi"/>
          <w:b/>
          <w:sz w:val="28"/>
          <w:szCs w:val="28"/>
        </w:rPr>
        <w:t>„</w:t>
      </w:r>
      <w:r>
        <w:rPr>
          <w:b/>
          <w:bCs/>
          <w:color w:val="000000"/>
        </w:rPr>
        <w:t xml:space="preserve">Implementacja w zakresie rozbudowy i udoskonalania </w:t>
      </w:r>
    </w:p>
    <w:p w:rsidR="00794BFE" w:rsidRPr="00AC69FA" w:rsidRDefault="00794BFE" w:rsidP="00794BFE">
      <w:pPr>
        <w:spacing w:after="0"/>
        <w:jc w:val="center"/>
        <w:rPr>
          <w:b/>
          <w:i/>
          <w:sz w:val="28"/>
          <w:szCs w:val="28"/>
        </w:rPr>
      </w:pPr>
      <w:r>
        <w:rPr>
          <w:b/>
          <w:bCs/>
          <w:color w:val="000000"/>
        </w:rPr>
        <w:t>Systemu do Obsługi Pośredników Finansowych (SOPF)</w:t>
      </w:r>
      <w:r w:rsidRPr="00AC69FA">
        <w:rPr>
          <w:rFonts w:asciiTheme="minorHAnsi" w:hAnsiTheme="minorHAnsi"/>
          <w:b/>
          <w:sz w:val="28"/>
          <w:szCs w:val="28"/>
        </w:rPr>
        <w:t>”</w:t>
      </w:r>
    </w:p>
    <w:p w:rsidR="00794BFE" w:rsidRPr="006406D9" w:rsidRDefault="00794BFE" w:rsidP="00794BFE">
      <w:pPr>
        <w:spacing w:after="0" w:line="240" w:lineRule="auto"/>
        <w:jc w:val="center"/>
        <w:rPr>
          <w:rFonts w:asciiTheme="minorHAnsi" w:hAnsiTheme="minorHAnsi"/>
          <w:b/>
        </w:rPr>
      </w:pPr>
    </w:p>
    <w:p w:rsidR="00794BFE" w:rsidRPr="006406D9" w:rsidRDefault="00794BFE" w:rsidP="00794BFE">
      <w:pPr>
        <w:spacing w:after="0" w:line="240" w:lineRule="auto"/>
        <w:jc w:val="center"/>
        <w:rPr>
          <w:rFonts w:asciiTheme="minorHAnsi" w:hAnsiTheme="minorHAnsi" w:cs="Calibri"/>
          <w:b/>
        </w:rPr>
      </w:pPr>
    </w:p>
    <w:p w:rsidR="00794BFE" w:rsidRPr="006406D9" w:rsidRDefault="00794BFE" w:rsidP="00794BFE">
      <w:pPr>
        <w:spacing w:after="0" w:line="240" w:lineRule="auto"/>
        <w:jc w:val="both"/>
        <w:rPr>
          <w:rFonts w:cs="Calibri"/>
        </w:rPr>
      </w:pPr>
    </w:p>
    <w:p w:rsidR="00794BFE" w:rsidRPr="006406D9" w:rsidRDefault="00794BFE" w:rsidP="00794BFE">
      <w:pPr>
        <w:jc w:val="center"/>
        <w:rPr>
          <w:rFonts w:cs="Calibri"/>
        </w:rPr>
      </w:pPr>
      <w:r w:rsidRPr="006406D9">
        <w:rPr>
          <w:rFonts w:cs="Calibri"/>
        </w:rPr>
        <w:t xml:space="preserve">Wartość zamówienia nie przekracza równowartości kwoty </w:t>
      </w:r>
      <w:r w:rsidRPr="006406D9">
        <w:rPr>
          <w:bCs/>
        </w:rPr>
        <w:t>2</w:t>
      </w:r>
      <w:r>
        <w:rPr>
          <w:bCs/>
        </w:rPr>
        <w:t>14</w:t>
      </w:r>
      <w:r w:rsidRPr="006406D9">
        <w:rPr>
          <w:bCs/>
        </w:rPr>
        <w:t>.000</w:t>
      </w:r>
      <w:r w:rsidRPr="006406D9">
        <w:rPr>
          <w:rFonts w:cs="Calibri"/>
        </w:rPr>
        <w:t>,00 euro</w:t>
      </w:r>
    </w:p>
    <w:p w:rsidR="00794BFE" w:rsidRPr="006406D9" w:rsidRDefault="00794BFE" w:rsidP="00794BFE">
      <w:pPr>
        <w:spacing w:after="0" w:line="240" w:lineRule="auto"/>
        <w:jc w:val="both"/>
        <w:rPr>
          <w:rFonts w:cs="Calibri"/>
          <w:color w:val="365F91"/>
        </w:rPr>
      </w:pPr>
    </w:p>
    <w:p w:rsidR="00794BFE" w:rsidRPr="006406D9" w:rsidRDefault="00794BFE" w:rsidP="00794BFE">
      <w:pPr>
        <w:spacing w:after="0" w:line="240" w:lineRule="auto"/>
        <w:jc w:val="both"/>
        <w:rPr>
          <w:rFonts w:cs="Calibri"/>
          <w:color w:val="365F91"/>
        </w:rPr>
      </w:pPr>
      <w:r w:rsidRPr="006406D9">
        <w:rPr>
          <w:rFonts w:cs="Calibri"/>
          <w:color w:val="365F91"/>
        </w:rPr>
        <w:t xml:space="preserve">                                                          </w:t>
      </w:r>
    </w:p>
    <w:p w:rsidR="00794BFE" w:rsidRPr="006406D9" w:rsidRDefault="00794BFE" w:rsidP="00794BFE">
      <w:pPr>
        <w:spacing w:after="0" w:line="240" w:lineRule="auto"/>
        <w:jc w:val="both"/>
        <w:rPr>
          <w:rFonts w:cs="Calibri"/>
          <w:color w:val="365F91"/>
        </w:rPr>
      </w:pPr>
    </w:p>
    <w:p w:rsidR="00794BFE" w:rsidRPr="006406D9" w:rsidRDefault="00794BFE" w:rsidP="00794BFE">
      <w:pPr>
        <w:spacing w:after="0" w:line="240" w:lineRule="auto"/>
        <w:jc w:val="both"/>
        <w:rPr>
          <w:rFonts w:cs="Calibri"/>
          <w:color w:val="365F91"/>
        </w:rPr>
      </w:pPr>
    </w:p>
    <w:p w:rsidR="00794BFE" w:rsidRPr="006406D9" w:rsidRDefault="00794BFE" w:rsidP="00794BFE">
      <w:pPr>
        <w:spacing w:after="0" w:line="240" w:lineRule="auto"/>
        <w:jc w:val="both"/>
        <w:rPr>
          <w:rFonts w:cs="Calibri"/>
          <w:i/>
        </w:rPr>
      </w:pPr>
      <w:r w:rsidRPr="006406D9">
        <w:rPr>
          <w:rFonts w:cs="Calibri"/>
        </w:rPr>
        <w:t xml:space="preserve">Toruń, </w:t>
      </w:r>
      <w:r w:rsidRPr="00047131">
        <w:rPr>
          <w:rFonts w:cs="Calibri"/>
        </w:rPr>
        <w:t xml:space="preserve">dnia </w:t>
      </w:r>
      <w:r>
        <w:rPr>
          <w:rFonts w:cs="Calibri"/>
        </w:rPr>
        <w:t>11</w:t>
      </w:r>
      <w:r w:rsidRPr="00047131">
        <w:rPr>
          <w:rFonts w:cs="Calibri"/>
        </w:rPr>
        <w:t>.03.2020 r.</w:t>
      </w:r>
      <w:r w:rsidRPr="006406D9">
        <w:rPr>
          <w:rFonts w:cs="Calibri"/>
        </w:rPr>
        <w:t xml:space="preserve">                          </w:t>
      </w:r>
      <w:r w:rsidRPr="006406D9">
        <w:rPr>
          <w:rFonts w:cs="Calibri"/>
        </w:rPr>
        <w:tab/>
      </w:r>
      <w:r w:rsidRPr="006406D9">
        <w:rPr>
          <w:rFonts w:cs="Calibri"/>
        </w:rPr>
        <w:tab/>
      </w:r>
      <w:r w:rsidRPr="006406D9">
        <w:rPr>
          <w:rFonts w:cs="Calibri"/>
        </w:rPr>
        <w:tab/>
      </w:r>
    </w:p>
    <w:p w:rsidR="00794BFE" w:rsidRPr="006406D9" w:rsidRDefault="00794BFE" w:rsidP="00794BFE">
      <w:pPr>
        <w:pStyle w:val="Tytu"/>
        <w:tabs>
          <w:tab w:val="left" w:pos="-5103"/>
        </w:tabs>
        <w:ind w:left="5812"/>
        <w:rPr>
          <w:rFonts w:ascii="Calibri" w:hAnsi="Calibri" w:cs="Calibri"/>
          <w:i/>
          <w:color w:val="365F91"/>
          <w:sz w:val="22"/>
          <w:lang w:val="pl-PL"/>
        </w:rPr>
      </w:pPr>
    </w:p>
    <w:p w:rsidR="00794BFE" w:rsidRPr="006406D9" w:rsidRDefault="00794BFE" w:rsidP="00794BFE">
      <w:pPr>
        <w:pStyle w:val="Tytu"/>
        <w:tabs>
          <w:tab w:val="left" w:pos="-5103"/>
        </w:tabs>
        <w:ind w:left="5812"/>
        <w:rPr>
          <w:rFonts w:ascii="Calibri" w:hAnsi="Calibri" w:cs="Calibri"/>
          <w:i/>
          <w:color w:val="365F91"/>
          <w:sz w:val="22"/>
          <w:lang w:val="pl-PL"/>
        </w:rPr>
      </w:pPr>
    </w:p>
    <w:p w:rsidR="00794BFE" w:rsidRPr="006406D9" w:rsidRDefault="00794BFE" w:rsidP="00794BFE">
      <w:pPr>
        <w:pStyle w:val="Tytu"/>
        <w:tabs>
          <w:tab w:val="left" w:pos="-5103"/>
        </w:tabs>
        <w:ind w:left="5812"/>
        <w:rPr>
          <w:rFonts w:ascii="Calibri" w:hAnsi="Calibri" w:cs="Calibri"/>
          <w:i/>
          <w:color w:val="365F91"/>
          <w:sz w:val="22"/>
          <w:lang w:val="pl-PL"/>
        </w:rPr>
      </w:pPr>
    </w:p>
    <w:p w:rsidR="00794BFE" w:rsidRPr="006406D9" w:rsidRDefault="00794BFE" w:rsidP="00794BFE">
      <w:pPr>
        <w:pStyle w:val="Tytu"/>
        <w:tabs>
          <w:tab w:val="left" w:pos="-5103"/>
        </w:tabs>
        <w:ind w:left="4820"/>
        <w:jc w:val="left"/>
        <w:rPr>
          <w:rFonts w:ascii="Calibri" w:hAnsi="Calibri" w:cs="Calibri"/>
          <w:b w:val="0"/>
          <w:sz w:val="22"/>
          <w:u w:val="single"/>
          <w:lang w:val="pl-PL"/>
        </w:rPr>
      </w:pPr>
      <w:r w:rsidRPr="006406D9">
        <w:rPr>
          <w:rFonts w:ascii="Calibri" w:hAnsi="Calibri" w:cs="Calibri"/>
          <w:b w:val="0"/>
          <w:sz w:val="22"/>
          <w:lang w:val="pl-PL"/>
        </w:rPr>
        <w:tab/>
      </w:r>
      <w:r w:rsidRPr="006406D9">
        <w:rPr>
          <w:rFonts w:ascii="Calibri" w:hAnsi="Calibri" w:cs="Calibri"/>
          <w:b w:val="0"/>
          <w:sz w:val="22"/>
          <w:lang w:val="pl-PL"/>
        </w:rPr>
        <w:tab/>
      </w:r>
      <w:r w:rsidRPr="006406D9">
        <w:rPr>
          <w:rFonts w:ascii="Calibri" w:hAnsi="Calibri" w:cs="Calibri"/>
          <w:b w:val="0"/>
          <w:sz w:val="22"/>
          <w:lang w:val="pl-PL"/>
        </w:rPr>
        <w:tab/>
      </w:r>
      <w:r w:rsidRPr="006406D9">
        <w:rPr>
          <w:rFonts w:ascii="Calibri" w:hAnsi="Calibri" w:cs="Calibri"/>
          <w:b w:val="0"/>
          <w:sz w:val="22"/>
          <w:u w:val="single"/>
          <w:lang w:val="pl-PL"/>
        </w:rPr>
        <w:t>ZATWIERDZAM:</w:t>
      </w:r>
    </w:p>
    <w:p w:rsidR="00794BFE" w:rsidRPr="006406D9" w:rsidRDefault="00794BFE" w:rsidP="00794BFE">
      <w:pPr>
        <w:pStyle w:val="Tytu"/>
        <w:ind w:left="6804"/>
        <w:jc w:val="both"/>
        <w:rPr>
          <w:rFonts w:ascii="Calibri" w:hAnsi="Calibri" w:cs="Calibri"/>
          <w:b w:val="0"/>
          <w:sz w:val="22"/>
          <w:lang w:val="pl-PL"/>
        </w:rPr>
      </w:pPr>
    </w:p>
    <w:p w:rsidR="00794BFE" w:rsidRPr="006406D9" w:rsidRDefault="00794BFE" w:rsidP="00794BFE">
      <w:pPr>
        <w:pStyle w:val="Tytu"/>
        <w:ind w:left="5812" w:hanging="1134"/>
        <w:jc w:val="both"/>
        <w:rPr>
          <w:rFonts w:ascii="Calibri" w:hAnsi="Calibri" w:cs="Calibri"/>
          <w:b w:val="0"/>
          <w:sz w:val="22"/>
          <w:lang w:val="pl-PL"/>
        </w:rPr>
      </w:pPr>
      <w:r>
        <w:rPr>
          <w:rFonts w:ascii="Calibri" w:hAnsi="Calibri" w:cs="Calibri"/>
          <w:b w:val="0"/>
          <w:sz w:val="22"/>
          <w:lang w:val="pl-PL"/>
        </w:rPr>
        <w:t xml:space="preserve">               </w:t>
      </w:r>
      <w:r w:rsidRPr="006406D9">
        <w:rPr>
          <w:rFonts w:ascii="Calibri" w:hAnsi="Calibri" w:cs="Calibri"/>
          <w:b w:val="0"/>
          <w:sz w:val="22"/>
          <w:lang w:val="pl-PL"/>
        </w:rPr>
        <w:t xml:space="preserve">                 PREZES ZARZĄDU</w:t>
      </w:r>
    </w:p>
    <w:p w:rsidR="00794BFE" w:rsidRPr="006406D9" w:rsidRDefault="00794BFE" w:rsidP="00794BFE">
      <w:pPr>
        <w:pStyle w:val="Tytu"/>
        <w:ind w:left="5812" w:firstLine="992"/>
        <w:jc w:val="both"/>
        <w:rPr>
          <w:rFonts w:ascii="Calibri" w:hAnsi="Calibri" w:cs="Calibri"/>
          <w:b w:val="0"/>
          <w:sz w:val="22"/>
          <w:lang w:val="pl-PL"/>
        </w:rPr>
      </w:pPr>
    </w:p>
    <w:p w:rsidR="00794BFE" w:rsidRPr="006406D9" w:rsidRDefault="00794BFE" w:rsidP="00794BFE">
      <w:pPr>
        <w:pStyle w:val="Tytu"/>
        <w:ind w:left="5812" w:firstLine="992"/>
        <w:jc w:val="both"/>
        <w:rPr>
          <w:rFonts w:ascii="Calibri" w:hAnsi="Calibri" w:cs="Calibri"/>
          <w:b w:val="0"/>
          <w:sz w:val="22"/>
          <w:lang w:val="pl-PL"/>
        </w:rPr>
      </w:pPr>
    </w:p>
    <w:p w:rsidR="00794BFE" w:rsidRPr="006406D9" w:rsidRDefault="00794BFE" w:rsidP="00794BFE">
      <w:pPr>
        <w:pStyle w:val="Tytu"/>
        <w:ind w:left="4254" w:firstLine="709"/>
        <w:jc w:val="both"/>
        <w:rPr>
          <w:rFonts w:ascii="Calibri" w:hAnsi="Calibri" w:cs="Calibri"/>
          <w:b w:val="0"/>
          <w:sz w:val="22"/>
          <w:lang w:val="pl-PL"/>
        </w:rPr>
      </w:pPr>
      <w:r w:rsidRPr="006406D9">
        <w:rPr>
          <w:rFonts w:ascii="Calibri" w:hAnsi="Calibri" w:cs="Calibri"/>
          <w:b w:val="0"/>
          <w:sz w:val="22"/>
          <w:lang w:val="pl-PL"/>
        </w:rPr>
        <w:t xml:space="preserve">             </w:t>
      </w:r>
      <w:r>
        <w:rPr>
          <w:rFonts w:ascii="Calibri" w:hAnsi="Calibri" w:cs="Calibri"/>
          <w:b w:val="0"/>
          <w:sz w:val="22"/>
          <w:lang w:val="pl-PL"/>
        </w:rPr>
        <w:t xml:space="preserve">              </w:t>
      </w:r>
      <w:r w:rsidRPr="006406D9">
        <w:rPr>
          <w:rFonts w:ascii="Calibri" w:hAnsi="Calibri" w:cs="Calibri"/>
          <w:b w:val="0"/>
          <w:sz w:val="22"/>
          <w:lang w:val="pl-PL"/>
        </w:rPr>
        <w:t>Kamila Radziecka</w:t>
      </w:r>
    </w:p>
    <w:p w:rsidR="00794BFE" w:rsidRPr="006406D9" w:rsidRDefault="00794BFE" w:rsidP="00794BFE">
      <w:pPr>
        <w:pStyle w:val="Tytu"/>
        <w:ind w:left="5812" w:firstLine="992"/>
        <w:jc w:val="both"/>
        <w:rPr>
          <w:rFonts w:ascii="Calibri" w:hAnsi="Calibri" w:cs="Calibri"/>
          <w:b w:val="0"/>
          <w:sz w:val="22"/>
          <w:lang w:val="pl-PL"/>
        </w:rPr>
      </w:pPr>
    </w:p>
    <w:p w:rsidR="00794BFE" w:rsidRPr="006406D9" w:rsidRDefault="00794BFE" w:rsidP="00794BFE">
      <w:pPr>
        <w:pStyle w:val="Tytu"/>
        <w:ind w:left="5812" w:firstLine="992"/>
        <w:jc w:val="both"/>
        <w:rPr>
          <w:rFonts w:ascii="Calibri" w:hAnsi="Calibri" w:cs="Calibri"/>
          <w:b w:val="0"/>
          <w:sz w:val="22"/>
          <w:lang w:val="pl-PL"/>
        </w:rPr>
      </w:pPr>
    </w:p>
    <w:p w:rsidR="00794BFE" w:rsidRPr="006406D9" w:rsidRDefault="00794BFE" w:rsidP="00794BFE">
      <w:pPr>
        <w:pStyle w:val="Tytu"/>
        <w:ind w:left="5812" w:firstLine="992"/>
        <w:jc w:val="both"/>
        <w:rPr>
          <w:rFonts w:ascii="Calibri" w:hAnsi="Calibri" w:cs="Calibri"/>
          <w:b w:val="0"/>
          <w:sz w:val="22"/>
          <w:lang w:val="pl-PL"/>
        </w:rPr>
      </w:pPr>
    </w:p>
    <w:p w:rsidR="00794BFE" w:rsidRPr="006406D9" w:rsidRDefault="00794BFE" w:rsidP="00794BFE">
      <w:pPr>
        <w:pStyle w:val="Tytu"/>
        <w:ind w:left="5812" w:firstLine="992"/>
        <w:jc w:val="both"/>
        <w:rPr>
          <w:rFonts w:ascii="Calibri" w:hAnsi="Calibri" w:cs="Calibri"/>
          <w:b w:val="0"/>
          <w:sz w:val="22"/>
          <w:lang w:val="pl-PL"/>
        </w:rPr>
      </w:pPr>
    </w:p>
    <w:p w:rsidR="00794BFE" w:rsidRPr="006406D9" w:rsidRDefault="00794BFE" w:rsidP="00794BFE">
      <w:pPr>
        <w:pStyle w:val="Tytu"/>
        <w:ind w:left="5812" w:firstLine="992"/>
        <w:jc w:val="both"/>
        <w:rPr>
          <w:rFonts w:ascii="Calibri" w:hAnsi="Calibri" w:cs="Calibri"/>
          <w:b w:val="0"/>
          <w:sz w:val="22"/>
          <w:lang w:val="pl-PL"/>
        </w:rPr>
      </w:pPr>
      <w:r w:rsidRPr="006406D9">
        <w:rPr>
          <w:rFonts w:ascii="Calibri" w:hAnsi="Calibri" w:cs="Calibri"/>
          <w:b w:val="0"/>
          <w:sz w:val="22"/>
          <w:lang w:val="pl-PL"/>
        </w:rPr>
        <w:t xml:space="preserve">   </w:t>
      </w:r>
    </w:p>
    <w:p w:rsidR="00794BFE" w:rsidRPr="006406D9" w:rsidRDefault="00794BFE" w:rsidP="00794BFE">
      <w:pPr>
        <w:pStyle w:val="Tekstpodstawowy3"/>
        <w:ind w:left="5812"/>
        <w:rPr>
          <w:rFonts w:ascii="Calibri" w:hAnsi="Calibri" w:cs="Calibri"/>
          <w:b/>
          <w:color w:val="365F91"/>
          <w:sz w:val="22"/>
        </w:rPr>
      </w:pPr>
    </w:p>
    <w:p w:rsidR="00794BFE" w:rsidRPr="006406D9" w:rsidRDefault="00794BFE" w:rsidP="00794BFE">
      <w:pPr>
        <w:pStyle w:val="Tekstpodstawowy3"/>
        <w:jc w:val="center"/>
        <w:rPr>
          <w:rFonts w:ascii="Calibri" w:hAnsi="Calibri" w:cs="Calibri"/>
          <w:b/>
          <w:color w:val="365F91"/>
          <w:sz w:val="22"/>
        </w:rPr>
      </w:pPr>
    </w:p>
    <w:p w:rsidR="00794BFE" w:rsidRPr="006406D9" w:rsidRDefault="00794BFE" w:rsidP="00794BFE">
      <w:pPr>
        <w:pStyle w:val="Tekstpodstawowy3"/>
        <w:jc w:val="center"/>
        <w:rPr>
          <w:rFonts w:ascii="Calibri" w:hAnsi="Calibri" w:cs="Calibri"/>
          <w:b/>
          <w:sz w:val="22"/>
        </w:rPr>
      </w:pPr>
      <w:r w:rsidRPr="006406D9">
        <w:rPr>
          <w:rFonts w:ascii="Calibri" w:hAnsi="Calibri" w:cs="Calibri"/>
          <w:b/>
          <w:color w:val="365F91"/>
          <w:sz w:val="22"/>
        </w:rPr>
        <w:br w:type="page"/>
      </w:r>
      <w:r w:rsidRPr="006406D9">
        <w:rPr>
          <w:rFonts w:ascii="Calibri" w:hAnsi="Calibri" w:cs="Calibri"/>
          <w:b/>
          <w:sz w:val="22"/>
        </w:rPr>
        <w:lastRenderedPageBreak/>
        <w:t>SPIS TREŚCI</w:t>
      </w:r>
    </w:p>
    <w:p w:rsidR="00794BFE" w:rsidRPr="006406D9" w:rsidRDefault="00794BFE" w:rsidP="00794BFE">
      <w:pPr>
        <w:pStyle w:val="Tekstpodstawowy3"/>
        <w:jc w:val="center"/>
        <w:rPr>
          <w:rFonts w:ascii="Calibri" w:hAnsi="Calibri" w:cs="Calibri"/>
          <w:b/>
          <w:color w:val="365F91"/>
          <w:sz w:val="22"/>
        </w:rPr>
      </w:pPr>
    </w:p>
    <w:p w:rsidR="00794BFE" w:rsidRPr="006406D9" w:rsidRDefault="00794BFE" w:rsidP="00794BFE">
      <w:pPr>
        <w:pStyle w:val="Tekstpodstawowy3"/>
        <w:jc w:val="center"/>
        <w:rPr>
          <w:rFonts w:ascii="Calibri" w:hAnsi="Calibri" w:cs="Calibri"/>
          <w:b/>
          <w:color w:val="365F91"/>
          <w:sz w:val="22"/>
        </w:rPr>
      </w:pPr>
    </w:p>
    <w:p w:rsidR="00794BFE" w:rsidRDefault="00794BFE" w:rsidP="00794BFE">
      <w:pPr>
        <w:pStyle w:val="Spistreci1"/>
        <w:rPr>
          <w:rFonts w:asciiTheme="minorHAnsi" w:eastAsiaTheme="minorEastAsia" w:hAnsiTheme="minorHAnsi" w:cstheme="minorBidi"/>
          <w:sz w:val="22"/>
        </w:rPr>
      </w:pPr>
      <w:r w:rsidRPr="006406D9">
        <w:rPr>
          <w:rFonts w:ascii="Calibri" w:hAnsi="Calibri" w:cs="Calibri"/>
          <w:color w:val="365F91"/>
          <w:sz w:val="22"/>
        </w:rPr>
        <w:fldChar w:fldCharType="begin"/>
      </w:r>
      <w:r w:rsidRPr="006406D9">
        <w:rPr>
          <w:rFonts w:ascii="Calibri" w:hAnsi="Calibri" w:cs="Calibri"/>
          <w:color w:val="365F91"/>
          <w:sz w:val="22"/>
        </w:rPr>
        <w:instrText xml:space="preserve"> TOC \o "1-3" \h \z \u </w:instrText>
      </w:r>
      <w:r w:rsidRPr="006406D9">
        <w:rPr>
          <w:rFonts w:ascii="Calibri" w:hAnsi="Calibri" w:cs="Calibri"/>
          <w:color w:val="365F91"/>
          <w:sz w:val="22"/>
        </w:rPr>
        <w:fldChar w:fldCharType="separate"/>
      </w:r>
      <w:hyperlink w:anchor="_Toc34809979" w:history="1">
        <w:r w:rsidRPr="001047BF">
          <w:rPr>
            <w:rStyle w:val="Hipercze"/>
            <w:rFonts w:cs="Tahoma"/>
            <w:smallCaps/>
          </w:rPr>
          <w:t>1.</w:t>
        </w:r>
        <w:r>
          <w:rPr>
            <w:rFonts w:asciiTheme="minorHAnsi" w:eastAsiaTheme="minorEastAsia" w:hAnsiTheme="minorHAnsi" w:cstheme="minorBidi"/>
            <w:sz w:val="22"/>
          </w:rPr>
          <w:tab/>
        </w:r>
        <w:r w:rsidRPr="001047BF">
          <w:rPr>
            <w:rStyle w:val="Hipercze"/>
            <w:rFonts w:cs="Calibri"/>
            <w:smallCaps/>
          </w:rPr>
          <w:t>Definicje.</w:t>
        </w:r>
        <w:r>
          <w:rPr>
            <w:webHidden/>
          </w:rPr>
          <w:tab/>
        </w:r>
        <w:r>
          <w:rPr>
            <w:webHidden/>
          </w:rPr>
          <w:fldChar w:fldCharType="begin"/>
        </w:r>
        <w:r>
          <w:rPr>
            <w:webHidden/>
          </w:rPr>
          <w:instrText xml:space="preserve"> PAGEREF _Toc34809979 \h </w:instrText>
        </w:r>
        <w:r>
          <w:rPr>
            <w:webHidden/>
          </w:rPr>
        </w:r>
        <w:r>
          <w:rPr>
            <w:webHidden/>
          </w:rPr>
          <w:fldChar w:fldCharType="separate"/>
        </w:r>
        <w:r>
          <w:rPr>
            <w:webHidden/>
          </w:rPr>
          <w:t>3</w:t>
        </w:r>
        <w:r>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09980" w:history="1">
        <w:r w:rsidR="00794BFE" w:rsidRPr="001047BF">
          <w:rPr>
            <w:rStyle w:val="Hipercze"/>
            <w:rFonts w:cs="Tahoma"/>
            <w:smallCaps/>
          </w:rPr>
          <w:t>2.</w:t>
        </w:r>
        <w:r w:rsidR="00794BFE">
          <w:rPr>
            <w:rFonts w:asciiTheme="minorHAnsi" w:eastAsiaTheme="minorEastAsia" w:hAnsiTheme="minorHAnsi" w:cstheme="minorBidi"/>
            <w:sz w:val="22"/>
          </w:rPr>
          <w:tab/>
        </w:r>
        <w:r w:rsidR="00794BFE" w:rsidRPr="001047BF">
          <w:rPr>
            <w:rStyle w:val="Hipercze"/>
            <w:rFonts w:cs="Calibri"/>
            <w:smallCaps/>
          </w:rPr>
          <w:t>Tryb udzielania zamówienia.</w:t>
        </w:r>
        <w:r w:rsidR="00794BFE">
          <w:rPr>
            <w:webHidden/>
          </w:rPr>
          <w:tab/>
        </w:r>
        <w:r w:rsidR="00794BFE">
          <w:rPr>
            <w:webHidden/>
          </w:rPr>
          <w:fldChar w:fldCharType="begin"/>
        </w:r>
        <w:r w:rsidR="00794BFE">
          <w:rPr>
            <w:webHidden/>
          </w:rPr>
          <w:instrText xml:space="preserve"> PAGEREF _Toc34809980 \h </w:instrText>
        </w:r>
        <w:r w:rsidR="00794BFE">
          <w:rPr>
            <w:webHidden/>
          </w:rPr>
        </w:r>
        <w:r w:rsidR="00794BFE">
          <w:rPr>
            <w:webHidden/>
          </w:rPr>
          <w:fldChar w:fldCharType="separate"/>
        </w:r>
        <w:r w:rsidR="00794BFE">
          <w:rPr>
            <w:webHidden/>
          </w:rPr>
          <w:t>3</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09981" w:history="1">
        <w:r w:rsidR="00794BFE" w:rsidRPr="001047BF">
          <w:rPr>
            <w:rStyle w:val="Hipercze"/>
            <w:rFonts w:cs="Tahoma"/>
            <w:smallCaps/>
          </w:rPr>
          <w:t>3.</w:t>
        </w:r>
        <w:r w:rsidR="00794BFE">
          <w:rPr>
            <w:rFonts w:asciiTheme="minorHAnsi" w:eastAsiaTheme="minorEastAsia" w:hAnsiTheme="minorHAnsi" w:cstheme="minorBidi"/>
            <w:sz w:val="22"/>
          </w:rPr>
          <w:tab/>
        </w:r>
        <w:r w:rsidR="00794BFE" w:rsidRPr="001047BF">
          <w:rPr>
            <w:rStyle w:val="Hipercze"/>
            <w:rFonts w:cs="Calibri"/>
            <w:smallCaps/>
          </w:rPr>
          <w:t>Język, w którym prowadzone jest postępowanie</w:t>
        </w:r>
        <w:r w:rsidR="00794BFE">
          <w:rPr>
            <w:webHidden/>
          </w:rPr>
          <w:tab/>
        </w:r>
        <w:r w:rsidR="00794BFE">
          <w:rPr>
            <w:webHidden/>
          </w:rPr>
          <w:fldChar w:fldCharType="begin"/>
        </w:r>
        <w:r w:rsidR="00794BFE">
          <w:rPr>
            <w:webHidden/>
          </w:rPr>
          <w:instrText xml:space="preserve"> PAGEREF _Toc34809981 \h </w:instrText>
        </w:r>
        <w:r w:rsidR="00794BFE">
          <w:rPr>
            <w:webHidden/>
          </w:rPr>
        </w:r>
        <w:r w:rsidR="00794BFE">
          <w:rPr>
            <w:webHidden/>
          </w:rPr>
          <w:fldChar w:fldCharType="separate"/>
        </w:r>
        <w:r w:rsidR="00794BFE">
          <w:rPr>
            <w:webHidden/>
          </w:rPr>
          <w:t>3</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09982" w:history="1">
        <w:r w:rsidR="00794BFE" w:rsidRPr="001047BF">
          <w:rPr>
            <w:rStyle w:val="Hipercze"/>
            <w:rFonts w:cs="Tahoma"/>
            <w:smallCaps/>
          </w:rPr>
          <w:t>4.</w:t>
        </w:r>
        <w:r w:rsidR="00794BFE">
          <w:rPr>
            <w:rFonts w:asciiTheme="minorHAnsi" w:eastAsiaTheme="minorEastAsia" w:hAnsiTheme="minorHAnsi" w:cstheme="minorBidi"/>
            <w:sz w:val="22"/>
          </w:rPr>
          <w:tab/>
        </w:r>
        <w:r w:rsidR="00794BFE" w:rsidRPr="001047BF">
          <w:rPr>
            <w:rStyle w:val="Hipercze"/>
            <w:rFonts w:cs="Calibri"/>
            <w:smallCaps/>
          </w:rPr>
          <w:t>Opis przedmiotu zamówienia</w:t>
        </w:r>
        <w:r w:rsidR="00794BFE">
          <w:rPr>
            <w:webHidden/>
          </w:rPr>
          <w:tab/>
        </w:r>
        <w:r w:rsidR="00794BFE">
          <w:rPr>
            <w:webHidden/>
          </w:rPr>
          <w:fldChar w:fldCharType="begin"/>
        </w:r>
        <w:r w:rsidR="00794BFE">
          <w:rPr>
            <w:webHidden/>
          </w:rPr>
          <w:instrText xml:space="preserve"> PAGEREF _Toc34809982 \h </w:instrText>
        </w:r>
        <w:r w:rsidR="00794BFE">
          <w:rPr>
            <w:webHidden/>
          </w:rPr>
        </w:r>
        <w:r w:rsidR="00794BFE">
          <w:rPr>
            <w:webHidden/>
          </w:rPr>
          <w:fldChar w:fldCharType="separate"/>
        </w:r>
        <w:r w:rsidR="00794BFE">
          <w:rPr>
            <w:webHidden/>
          </w:rPr>
          <w:t>3</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09983" w:history="1">
        <w:r w:rsidR="00794BFE" w:rsidRPr="001047BF">
          <w:rPr>
            <w:rStyle w:val="Hipercze"/>
            <w:rFonts w:cs="Tahoma"/>
            <w:smallCaps/>
          </w:rPr>
          <w:t>5.</w:t>
        </w:r>
        <w:r w:rsidR="00794BFE">
          <w:rPr>
            <w:rFonts w:asciiTheme="minorHAnsi" w:eastAsiaTheme="minorEastAsia" w:hAnsiTheme="minorHAnsi" w:cstheme="minorBidi"/>
            <w:sz w:val="22"/>
          </w:rPr>
          <w:tab/>
        </w:r>
        <w:r w:rsidR="00794BFE" w:rsidRPr="001047BF">
          <w:rPr>
            <w:rStyle w:val="Hipercze"/>
            <w:rFonts w:cs="Calibri"/>
            <w:smallCaps/>
          </w:rPr>
          <w:t>Zamówienia częściowe.</w:t>
        </w:r>
        <w:r w:rsidR="00794BFE">
          <w:rPr>
            <w:webHidden/>
          </w:rPr>
          <w:tab/>
        </w:r>
        <w:r w:rsidR="00794BFE">
          <w:rPr>
            <w:webHidden/>
          </w:rPr>
          <w:fldChar w:fldCharType="begin"/>
        </w:r>
        <w:r w:rsidR="00794BFE">
          <w:rPr>
            <w:webHidden/>
          </w:rPr>
          <w:instrText xml:space="preserve"> PAGEREF _Toc34809983 \h </w:instrText>
        </w:r>
        <w:r w:rsidR="00794BFE">
          <w:rPr>
            <w:webHidden/>
          </w:rPr>
        </w:r>
        <w:r w:rsidR="00794BFE">
          <w:rPr>
            <w:webHidden/>
          </w:rPr>
          <w:fldChar w:fldCharType="separate"/>
        </w:r>
        <w:r w:rsidR="00794BFE">
          <w:rPr>
            <w:webHidden/>
          </w:rPr>
          <w:t>5</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09984" w:history="1">
        <w:r w:rsidR="00794BFE" w:rsidRPr="001047BF">
          <w:rPr>
            <w:rStyle w:val="Hipercze"/>
            <w:rFonts w:cs="Tahoma"/>
            <w:smallCaps/>
          </w:rPr>
          <w:t>6.</w:t>
        </w:r>
        <w:r w:rsidR="00794BFE">
          <w:rPr>
            <w:rFonts w:asciiTheme="minorHAnsi" w:eastAsiaTheme="minorEastAsia" w:hAnsiTheme="minorHAnsi" w:cstheme="minorBidi"/>
            <w:sz w:val="22"/>
          </w:rPr>
          <w:tab/>
        </w:r>
        <w:r w:rsidR="00794BFE" w:rsidRPr="001047BF">
          <w:rPr>
            <w:rStyle w:val="Hipercze"/>
            <w:rFonts w:cs="Calibri"/>
            <w:smallCaps/>
          </w:rPr>
          <w:t>Zamówienia uzupełniające.</w:t>
        </w:r>
        <w:r w:rsidR="00794BFE">
          <w:rPr>
            <w:webHidden/>
          </w:rPr>
          <w:tab/>
        </w:r>
        <w:r w:rsidR="00794BFE">
          <w:rPr>
            <w:webHidden/>
          </w:rPr>
          <w:fldChar w:fldCharType="begin"/>
        </w:r>
        <w:r w:rsidR="00794BFE">
          <w:rPr>
            <w:webHidden/>
          </w:rPr>
          <w:instrText xml:space="preserve"> PAGEREF _Toc34809984 \h </w:instrText>
        </w:r>
        <w:r w:rsidR="00794BFE">
          <w:rPr>
            <w:webHidden/>
          </w:rPr>
        </w:r>
        <w:r w:rsidR="00794BFE">
          <w:rPr>
            <w:webHidden/>
          </w:rPr>
          <w:fldChar w:fldCharType="separate"/>
        </w:r>
        <w:r w:rsidR="00794BFE">
          <w:rPr>
            <w:webHidden/>
          </w:rPr>
          <w:t>5</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09985" w:history="1">
        <w:r w:rsidR="00794BFE" w:rsidRPr="001047BF">
          <w:rPr>
            <w:rStyle w:val="Hipercze"/>
            <w:rFonts w:cs="Tahoma"/>
            <w:smallCaps/>
          </w:rPr>
          <w:t>7.</w:t>
        </w:r>
        <w:r w:rsidR="00794BFE">
          <w:rPr>
            <w:rFonts w:asciiTheme="minorHAnsi" w:eastAsiaTheme="minorEastAsia" w:hAnsiTheme="minorHAnsi" w:cstheme="minorBidi"/>
            <w:sz w:val="22"/>
          </w:rPr>
          <w:tab/>
        </w:r>
        <w:r w:rsidR="00794BFE" w:rsidRPr="001047BF">
          <w:rPr>
            <w:rStyle w:val="Hipercze"/>
            <w:rFonts w:cs="Calibri"/>
            <w:smallCaps/>
          </w:rPr>
          <w:t>Informacje o ofercie wariantowej, umowie ramowej i aukcji elektronicznej.</w:t>
        </w:r>
        <w:r w:rsidR="00794BFE">
          <w:rPr>
            <w:webHidden/>
          </w:rPr>
          <w:tab/>
        </w:r>
        <w:r w:rsidR="00794BFE">
          <w:rPr>
            <w:webHidden/>
          </w:rPr>
          <w:fldChar w:fldCharType="begin"/>
        </w:r>
        <w:r w:rsidR="00794BFE">
          <w:rPr>
            <w:webHidden/>
          </w:rPr>
          <w:instrText xml:space="preserve"> PAGEREF _Toc34809985 \h </w:instrText>
        </w:r>
        <w:r w:rsidR="00794BFE">
          <w:rPr>
            <w:webHidden/>
          </w:rPr>
        </w:r>
        <w:r w:rsidR="00794BFE">
          <w:rPr>
            <w:webHidden/>
          </w:rPr>
          <w:fldChar w:fldCharType="separate"/>
        </w:r>
        <w:r w:rsidR="00794BFE">
          <w:rPr>
            <w:webHidden/>
          </w:rPr>
          <w:t>5</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09986" w:history="1">
        <w:r w:rsidR="00794BFE" w:rsidRPr="001047BF">
          <w:rPr>
            <w:rStyle w:val="Hipercze"/>
            <w:rFonts w:cs="Tahoma"/>
            <w:smallCaps/>
          </w:rPr>
          <w:t>8.</w:t>
        </w:r>
        <w:r w:rsidR="00794BFE">
          <w:rPr>
            <w:rFonts w:asciiTheme="minorHAnsi" w:eastAsiaTheme="minorEastAsia" w:hAnsiTheme="minorHAnsi" w:cstheme="minorBidi"/>
            <w:sz w:val="22"/>
          </w:rPr>
          <w:tab/>
        </w:r>
        <w:r w:rsidR="00794BFE" w:rsidRPr="001047BF">
          <w:rPr>
            <w:rStyle w:val="Hipercze"/>
            <w:rFonts w:cs="Calibri"/>
            <w:smallCaps/>
          </w:rPr>
          <w:t>Podwykonawstwo.</w:t>
        </w:r>
        <w:r w:rsidR="00794BFE">
          <w:rPr>
            <w:webHidden/>
          </w:rPr>
          <w:tab/>
        </w:r>
        <w:r w:rsidR="00794BFE">
          <w:rPr>
            <w:webHidden/>
          </w:rPr>
          <w:fldChar w:fldCharType="begin"/>
        </w:r>
        <w:r w:rsidR="00794BFE">
          <w:rPr>
            <w:webHidden/>
          </w:rPr>
          <w:instrText xml:space="preserve"> PAGEREF _Toc34809986 \h </w:instrText>
        </w:r>
        <w:r w:rsidR="00794BFE">
          <w:rPr>
            <w:webHidden/>
          </w:rPr>
        </w:r>
        <w:r w:rsidR="00794BFE">
          <w:rPr>
            <w:webHidden/>
          </w:rPr>
          <w:fldChar w:fldCharType="separate"/>
        </w:r>
        <w:r w:rsidR="00794BFE">
          <w:rPr>
            <w:webHidden/>
          </w:rPr>
          <w:t>5</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09987" w:history="1">
        <w:r w:rsidR="00794BFE" w:rsidRPr="001047BF">
          <w:rPr>
            <w:rStyle w:val="Hipercze"/>
            <w:rFonts w:cs="Tahoma"/>
            <w:smallCaps/>
          </w:rPr>
          <w:t>9.</w:t>
        </w:r>
        <w:r w:rsidR="00794BFE">
          <w:rPr>
            <w:rFonts w:asciiTheme="minorHAnsi" w:eastAsiaTheme="minorEastAsia" w:hAnsiTheme="minorHAnsi" w:cstheme="minorBidi"/>
            <w:sz w:val="22"/>
          </w:rPr>
          <w:tab/>
        </w:r>
        <w:r w:rsidR="00794BFE" w:rsidRPr="001047BF">
          <w:rPr>
            <w:rStyle w:val="Hipercze"/>
            <w:rFonts w:cs="Calibri"/>
            <w:smallCaps/>
          </w:rPr>
          <w:t>Termin wykonania zamówienia.</w:t>
        </w:r>
        <w:r w:rsidR="00794BFE">
          <w:rPr>
            <w:webHidden/>
          </w:rPr>
          <w:tab/>
        </w:r>
        <w:r w:rsidR="00794BFE">
          <w:rPr>
            <w:webHidden/>
          </w:rPr>
          <w:fldChar w:fldCharType="begin"/>
        </w:r>
        <w:r w:rsidR="00794BFE">
          <w:rPr>
            <w:webHidden/>
          </w:rPr>
          <w:instrText xml:space="preserve"> PAGEREF _Toc34809987 \h </w:instrText>
        </w:r>
        <w:r w:rsidR="00794BFE">
          <w:rPr>
            <w:webHidden/>
          </w:rPr>
        </w:r>
        <w:r w:rsidR="00794BFE">
          <w:rPr>
            <w:webHidden/>
          </w:rPr>
          <w:fldChar w:fldCharType="separate"/>
        </w:r>
        <w:r w:rsidR="00794BFE">
          <w:rPr>
            <w:webHidden/>
          </w:rPr>
          <w:t>5</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09988" w:history="1">
        <w:r w:rsidR="00794BFE" w:rsidRPr="001047BF">
          <w:rPr>
            <w:rStyle w:val="Hipercze"/>
            <w:rFonts w:cs="Tahoma"/>
            <w:smallCaps/>
          </w:rPr>
          <w:t>10.</w:t>
        </w:r>
        <w:r w:rsidR="00794BFE">
          <w:rPr>
            <w:rFonts w:asciiTheme="minorHAnsi" w:eastAsiaTheme="minorEastAsia" w:hAnsiTheme="minorHAnsi" w:cstheme="minorBidi"/>
            <w:sz w:val="22"/>
          </w:rPr>
          <w:tab/>
        </w:r>
        <w:r w:rsidR="00794BFE" w:rsidRPr="001047BF">
          <w:rPr>
            <w:rStyle w:val="Hipercze"/>
            <w:rFonts w:cs="Calibri"/>
            <w:smallCaps/>
          </w:rPr>
          <w:t>Warunki udziału w postępowaniu oraz opis sposobu dokonywania oceny spełniania tych warunków.</w:t>
        </w:r>
        <w:r w:rsidR="00794BFE">
          <w:rPr>
            <w:webHidden/>
          </w:rPr>
          <w:tab/>
        </w:r>
        <w:r w:rsidR="00794BFE">
          <w:rPr>
            <w:webHidden/>
          </w:rPr>
          <w:fldChar w:fldCharType="begin"/>
        </w:r>
        <w:r w:rsidR="00794BFE">
          <w:rPr>
            <w:webHidden/>
          </w:rPr>
          <w:instrText xml:space="preserve"> PAGEREF _Toc34809988 \h </w:instrText>
        </w:r>
        <w:r w:rsidR="00794BFE">
          <w:rPr>
            <w:webHidden/>
          </w:rPr>
        </w:r>
        <w:r w:rsidR="00794BFE">
          <w:rPr>
            <w:webHidden/>
          </w:rPr>
          <w:fldChar w:fldCharType="separate"/>
        </w:r>
        <w:r w:rsidR="00794BFE">
          <w:rPr>
            <w:webHidden/>
          </w:rPr>
          <w:t>6</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09989" w:history="1">
        <w:r w:rsidR="00794BFE" w:rsidRPr="001047BF">
          <w:rPr>
            <w:rStyle w:val="Hipercze"/>
            <w:rFonts w:cs="Tahoma"/>
            <w:smallCaps/>
          </w:rPr>
          <w:t>11.</w:t>
        </w:r>
        <w:r w:rsidR="00794BFE">
          <w:rPr>
            <w:rFonts w:asciiTheme="minorHAnsi" w:eastAsiaTheme="minorEastAsia" w:hAnsiTheme="minorHAnsi" w:cstheme="minorBidi"/>
            <w:sz w:val="22"/>
          </w:rPr>
          <w:tab/>
        </w:r>
        <w:r w:rsidR="00794BFE" w:rsidRPr="001047BF">
          <w:rPr>
            <w:rStyle w:val="Hipercze"/>
            <w:smallCaps/>
          </w:rPr>
          <w:t xml:space="preserve">Dokumenty i oświadczenia, </w:t>
        </w:r>
        <w:r w:rsidR="00794BFE" w:rsidRPr="001047BF">
          <w:rPr>
            <w:rStyle w:val="Hipercze"/>
            <w:rFonts w:cs="Calibri"/>
            <w:smallCaps/>
          </w:rPr>
          <w:t>jakie mają dostarczyć wykonawcy w celu potwierdzenia spełniania warunków udziału w postępowaniu, oraz dokumenty potwierdzające brak podstaw do wykluczenia z postępowania na podstawie art. 24 ustawy.</w:t>
        </w:r>
        <w:r w:rsidR="00794BFE">
          <w:rPr>
            <w:webHidden/>
          </w:rPr>
          <w:tab/>
        </w:r>
        <w:r w:rsidR="00794BFE">
          <w:rPr>
            <w:webHidden/>
          </w:rPr>
          <w:fldChar w:fldCharType="begin"/>
        </w:r>
        <w:r w:rsidR="00794BFE">
          <w:rPr>
            <w:webHidden/>
          </w:rPr>
          <w:instrText xml:space="preserve"> PAGEREF _Toc34809989 \h </w:instrText>
        </w:r>
        <w:r w:rsidR="00794BFE">
          <w:rPr>
            <w:webHidden/>
          </w:rPr>
        </w:r>
        <w:r w:rsidR="00794BFE">
          <w:rPr>
            <w:webHidden/>
          </w:rPr>
          <w:fldChar w:fldCharType="separate"/>
        </w:r>
        <w:r w:rsidR="00794BFE">
          <w:rPr>
            <w:webHidden/>
          </w:rPr>
          <w:t>8</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09990" w:history="1">
        <w:r w:rsidR="00794BFE" w:rsidRPr="001047BF">
          <w:rPr>
            <w:rStyle w:val="Hipercze"/>
            <w:rFonts w:cs="Calibri"/>
            <w:smallCaps/>
          </w:rPr>
          <w:t>12. Wykonawcy wspólnie ubiegający się o udzielenie zamówienia.</w:t>
        </w:r>
        <w:r w:rsidR="00794BFE">
          <w:rPr>
            <w:webHidden/>
          </w:rPr>
          <w:tab/>
        </w:r>
        <w:r w:rsidR="00794BFE">
          <w:rPr>
            <w:webHidden/>
          </w:rPr>
          <w:fldChar w:fldCharType="begin"/>
        </w:r>
        <w:r w:rsidR="00794BFE">
          <w:rPr>
            <w:webHidden/>
          </w:rPr>
          <w:instrText xml:space="preserve"> PAGEREF _Toc34809990 \h </w:instrText>
        </w:r>
        <w:r w:rsidR="00794BFE">
          <w:rPr>
            <w:webHidden/>
          </w:rPr>
        </w:r>
        <w:r w:rsidR="00794BFE">
          <w:rPr>
            <w:webHidden/>
          </w:rPr>
          <w:fldChar w:fldCharType="separate"/>
        </w:r>
        <w:r w:rsidR="00794BFE">
          <w:rPr>
            <w:webHidden/>
          </w:rPr>
          <w:t>10</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09991" w:history="1">
        <w:r w:rsidR="00794BFE" w:rsidRPr="001047BF">
          <w:rPr>
            <w:rStyle w:val="Hipercze"/>
            <w:rFonts w:cs="Calibri"/>
            <w:smallCaps/>
          </w:rPr>
          <w:t>13.</w:t>
        </w:r>
        <w:r w:rsidR="00794BFE">
          <w:rPr>
            <w:rFonts w:asciiTheme="minorHAnsi" w:eastAsiaTheme="minorEastAsia" w:hAnsiTheme="minorHAnsi" w:cstheme="minorBidi"/>
            <w:sz w:val="22"/>
          </w:rPr>
          <w:tab/>
        </w:r>
        <w:r w:rsidR="00794BFE" w:rsidRPr="001047BF">
          <w:rPr>
            <w:rStyle w:val="Hipercze"/>
            <w:rFonts w:cs="Calibri"/>
            <w:smallCaps/>
          </w:rPr>
          <w:t>Wadium.</w:t>
        </w:r>
        <w:r w:rsidR="00794BFE">
          <w:rPr>
            <w:webHidden/>
          </w:rPr>
          <w:tab/>
        </w:r>
        <w:r w:rsidR="00794BFE">
          <w:rPr>
            <w:webHidden/>
          </w:rPr>
          <w:fldChar w:fldCharType="begin"/>
        </w:r>
        <w:r w:rsidR="00794BFE">
          <w:rPr>
            <w:webHidden/>
          </w:rPr>
          <w:instrText xml:space="preserve"> PAGEREF _Toc34809991 \h </w:instrText>
        </w:r>
        <w:r w:rsidR="00794BFE">
          <w:rPr>
            <w:webHidden/>
          </w:rPr>
        </w:r>
        <w:r w:rsidR="00794BFE">
          <w:rPr>
            <w:webHidden/>
          </w:rPr>
          <w:fldChar w:fldCharType="separate"/>
        </w:r>
        <w:r w:rsidR="00794BFE">
          <w:rPr>
            <w:webHidden/>
          </w:rPr>
          <w:t>11</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09992" w:history="1">
        <w:r w:rsidR="00794BFE" w:rsidRPr="001047BF">
          <w:rPr>
            <w:rStyle w:val="Hipercze"/>
            <w:rFonts w:cs="Calibri"/>
            <w:smallCaps/>
          </w:rPr>
          <w:t>14.</w:t>
        </w:r>
        <w:r w:rsidR="00794BFE">
          <w:rPr>
            <w:rFonts w:asciiTheme="minorHAnsi" w:eastAsiaTheme="minorEastAsia" w:hAnsiTheme="minorHAnsi" w:cstheme="minorBidi"/>
            <w:sz w:val="22"/>
          </w:rPr>
          <w:tab/>
        </w:r>
        <w:r w:rsidR="00794BFE" w:rsidRPr="001047BF">
          <w:rPr>
            <w:rStyle w:val="Hipercze"/>
            <w:rFonts w:cs="Calibri"/>
            <w:smallCaps/>
          </w:rPr>
          <w:t>Waluta, w jakiej będą prowadzone rozliczenia związane z realizacją niniejszego zamówienia publicznego.</w:t>
        </w:r>
        <w:r w:rsidR="00794BFE">
          <w:rPr>
            <w:webHidden/>
          </w:rPr>
          <w:tab/>
        </w:r>
        <w:r w:rsidR="00794BFE">
          <w:rPr>
            <w:webHidden/>
          </w:rPr>
          <w:fldChar w:fldCharType="begin"/>
        </w:r>
        <w:r w:rsidR="00794BFE">
          <w:rPr>
            <w:webHidden/>
          </w:rPr>
          <w:instrText xml:space="preserve"> PAGEREF _Toc34809992 \h </w:instrText>
        </w:r>
        <w:r w:rsidR="00794BFE">
          <w:rPr>
            <w:webHidden/>
          </w:rPr>
        </w:r>
        <w:r w:rsidR="00794BFE">
          <w:rPr>
            <w:webHidden/>
          </w:rPr>
          <w:fldChar w:fldCharType="separate"/>
        </w:r>
        <w:r w:rsidR="00794BFE">
          <w:rPr>
            <w:webHidden/>
          </w:rPr>
          <w:t>11</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09993" w:history="1">
        <w:r w:rsidR="00794BFE" w:rsidRPr="001047BF">
          <w:rPr>
            <w:rStyle w:val="Hipercze"/>
            <w:rFonts w:cs="Calibri"/>
            <w:smallCaps/>
          </w:rPr>
          <w:t>15.</w:t>
        </w:r>
        <w:r w:rsidR="00794BFE">
          <w:rPr>
            <w:rFonts w:asciiTheme="minorHAnsi" w:eastAsiaTheme="minorEastAsia" w:hAnsiTheme="minorHAnsi" w:cstheme="minorBidi"/>
            <w:sz w:val="22"/>
          </w:rPr>
          <w:tab/>
        </w:r>
        <w:r w:rsidR="00794BFE" w:rsidRPr="001047BF">
          <w:rPr>
            <w:rStyle w:val="Hipercze"/>
            <w:rFonts w:cs="Calibri"/>
            <w:smallCaps/>
          </w:rPr>
          <w:t>Sposób porozumiewania się zamawiającego z wykonawcami oraz przekazywania oświadczeń i dokumentów.</w:t>
        </w:r>
        <w:r w:rsidR="00794BFE">
          <w:rPr>
            <w:webHidden/>
          </w:rPr>
          <w:tab/>
        </w:r>
        <w:r w:rsidR="00794BFE">
          <w:rPr>
            <w:webHidden/>
          </w:rPr>
          <w:fldChar w:fldCharType="begin"/>
        </w:r>
        <w:r w:rsidR="00794BFE">
          <w:rPr>
            <w:webHidden/>
          </w:rPr>
          <w:instrText xml:space="preserve"> PAGEREF _Toc34809993 \h </w:instrText>
        </w:r>
        <w:r w:rsidR="00794BFE">
          <w:rPr>
            <w:webHidden/>
          </w:rPr>
        </w:r>
        <w:r w:rsidR="00794BFE">
          <w:rPr>
            <w:webHidden/>
          </w:rPr>
          <w:fldChar w:fldCharType="separate"/>
        </w:r>
        <w:r w:rsidR="00794BFE">
          <w:rPr>
            <w:webHidden/>
          </w:rPr>
          <w:t>12</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09994" w:history="1">
        <w:r w:rsidR="00794BFE" w:rsidRPr="001047BF">
          <w:rPr>
            <w:rStyle w:val="Hipercze"/>
            <w:rFonts w:cs="Calibri"/>
            <w:smallCaps/>
          </w:rPr>
          <w:t>16.</w:t>
        </w:r>
        <w:r w:rsidR="00794BFE">
          <w:rPr>
            <w:rFonts w:asciiTheme="minorHAnsi" w:eastAsiaTheme="minorEastAsia" w:hAnsiTheme="minorHAnsi" w:cstheme="minorBidi"/>
            <w:sz w:val="22"/>
          </w:rPr>
          <w:tab/>
        </w:r>
        <w:r w:rsidR="00794BFE" w:rsidRPr="001047BF">
          <w:rPr>
            <w:rStyle w:val="Hipercze"/>
            <w:rFonts w:cs="Calibri"/>
            <w:smallCaps/>
          </w:rPr>
          <w:t>Osoby uprawnione do porozumiewania się z Wykonawcami.</w:t>
        </w:r>
        <w:r w:rsidR="00794BFE">
          <w:rPr>
            <w:webHidden/>
          </w:rPr>
          <w:tab/>
        </w:r>
        <w:r w:rsidR="00794BFE">
          <w:rPr>
            <w:webHidden/>
          </w:rPr>
          <w:fldChar w:fldCharType="begin"/>
        </w:r>
        <w:r w:rsidR="00794BFE">
          <w:rPr>
            <w:webHidden/>
          </w:rPr>
          <w:instrText xml:space="preserve"> PAGEREF _Toc34809994 \h </w:instrText>
        </w:r>
        <w:r w:rsidR="00794BFE">
          <w:rPr>
            <w:webHidden/>
          </w:rPr>
        </w:r>
        <w:r w:rsidR="00794BFE">
          <w:rPr>
            <w:webHidden/>
          </w:rPr>
          <w:fldChar w:fldCharType="separate"/>
        </w:r>
        <w:r w:rsidR="00794BFE">
          <w:rPr>
            <w:webHidden/>
          </w:rPr>
          <w:t>12</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09995" w:history="1">
        <w:r w:rsidR="00794BFE">
          <w:rPr>
            <w:rFonts w:asciiTheme="minorHAnsi" w:eastAsiaTheme="minorEastAsia" w:hAnsiTheme="minorHAnsi" w:cstheme="minorBidi"/>
            <w:sz w:val="22"/>
          </w:rPr>
          <w:tab/>
        </w:r>
        <w:r w:rsidR="00794BFE" w:rsidRPr="001047BF">
          <w:rPr>
            <w:rStyle w:val="Hipercze"/>
            <w:rFonts w:cs="Calibri"/>
            <w:smallCaps/>
          </w:rPr>
          <w:t>Z</w:t>
        </w:r>
        <w:r w:rsidR="00794BFE">
          <w:rPr>
            <w:webHidden/>
          </w:rPr>
          <w:tab/>
        </w:r>
        <w:r w:rsidR="00794BFE">
          <w:rPr>
            <w:webHidden/>
          </w:rPr>
          <w:fldChar w:fldCharType="begin"/>
        </w:r>
        <w:r w:rsidR="00794BFE">
          <w:rPr>
            <w:webHidden/>
          </w:rPr>
          <w:instrText xml:space="preserve"> PAGEREF _Toc34809995 \h </w:instrText>
        </w:r>
        <w:r w:rsidR="00794BFE">
          <w:rPr>
            <w:webHidden/>
          </w:rPr>
        </w:r>
        <w:r w:rsidR="00794BFE">
          <w:rPr>
            <w:webHidden/>
          </w:rPr>
          <w:fldChar w:fldCharType="separate"/>
        </w:r>
        <w:r w:rsidR="00794BFE">
          <w:rPr>
            <w:webHidden/>
          </w:rPr>
          <w:t>12</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10000" w:history="1">
        <w:r w:rsidR="00794BFE" w:rsidRPr="001047BF">
          <w:rPr>
            <w:rStyle w:val="Hipercze"/>
            <w:rFonts w:cs="Calibri"/>
            <w:smallCaps/>
          </w:rPr>
          <w:t>17.</w:t>
        </w:r>
        <w:r w:rsidR="00794BFE">
          <w:rPr>
            <w:rFonts w:asciiTheme="minorHAnsi" w:eastAsiaTheme="minorEastAsia" w:hAnsiTheme="minorHAnsi" w:cstheme="minorBidi"/>
            <w:sz w:val="22"/>
          </w:rPr>
          <w:tab/>
        </w:r>
        <w:r w:rsidR="00794BFE" w:rsidRPr="001047BF">
          <w:rPr>
            <w:rStyle w:val="Hipercze"/>
            <w:rFonts w:cs="Calibri"/>
            <w:smallCaps/>
          </w:rPr>
          <w:t>Opis sposobu przygotowania oferty.</w:t>
        </w:r>
        <w:r w:rsidR="00794BFE">
          <w:rPr>
            <w:webHidden/>
          </w:rPr>
          <w:tab/>
        </w:r>
        <w:r w:rsidR="00794BFE">
          <w:rPr>
            <w:webHidden/>
          </w:rPr>
          <w:fldChar w:fldCharType="begin"/>
        </w:r>
        <w:r w:rsidR="00794BFE">
          <w:rPr>
            <w:webHidden/>
          </w:rPr>
          <w:instrText xml:space="preserve"> PAGEREF _Toc34810000 \h </w:instrText>
        </w:r>
        <w:r w:rsidR="00794BFE">
          <w:rPr>
            <w:webHidden/>
          </w:rPr>
        </w:r>
        <w:r w:rsidR="00794BFE">
          <w:rPr>
            <w:webHidden/>
          </w:rPr>
          <w:fldChar w:fldCharType="separate"/>
        </w:r>
        <w:r w:rsidR="00794BFE">
          <w:rPr>
            <w:webHidden/>
          </w:rPr>
          <w:t>12</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10001" w:history="1">
        <w:r w:rsidR="00794BFE" w:rsidRPr="001047BF">
          <w:rPr>
            <w:rStyle w:val="Hipercze"/>
            <w:rFonts w:cs="Calibri"/>
            <w:smallCaps/>
          </w:rPr>
          <w:t>18.</w:t>
        </w:r>
        <w:r w:rsidR="00794BFE">
          <w:rPr>
            <w:rFonts w:asciiTheme="minorHAnsi" w:eastAsiaTheme="minorEastAsia" w:hAnsiTheme="minorHAnsi" w:cstheme="minorBidi"/>
            <w:sz w:val="22"/>
          </w:rPr>
          <w:tab/>
        </w:r>
        <w:r w:rsidR="00794BFE" w:rsidRPr="001047BF">
          <w:rPr>
            <w:rStyle w:val="Hipercze"/>
            <w:rFonts w:cs="Calibri"/>
            <w:smallCaps/>
          </w:rPr>
          <w:t>Miejsce termin i sposób złożenia ofert.</w:t>
        </w:r>
        <w:r w:rsidR="00794BFE">
          <w:rPr>
            <w:webHidden/>
          </w:rPr>
          <w:tab/>
        </w:r>
        <w:r w:rsidR="00794BFE">
          <w:rPr>
            <w:webHidden/>
          </w:rPr>
          <w:fldChar w:fldCharType="begin"/>
        </w:r>
        <w:r w:rsidR="00794BFE">
          <w:rPr>
            <w:webHidden/>
          </w:rPr>
          <w:instrText xml:space="preserve"> PAGEREF _Toc34810001 \h </w:instrText>
        </w:r>
        <w:r w:rsidR="00794BFE">
          <w:rPr>
            <w:webHidden/>
          </w:rPr>
        </w:r>
        <w:r w:rsidR="00794BFE">
          <w:rPr>
            <w:webHidden/>
          </w:rPr>
          <w:fldChar w:fldCharType="separate"/>
        </w:r>
        <w:r w:rsidR="00794BFE">
          <w:rPr>
            <w:webHidden/>
          </w:rPr>
          <w:t>14</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10002" w:history="1">
        <w:r w:rsidR="00794BFE" w:rsidRPr="001047BF">
          <w:rPr>
            <w:rStyle w:val="Hipercze"/>
            <w:rFonts w:cs="Calibri"/>
            <w:smallCaps/>
          </w:rPr>
          <w:t>19.</w:t>
        </w:r>
        <w:r w:rsidR="00794BFE">
          <w:rPr>
            <w:rFonts w:asciiTheme="minorHAnsi" w:eastAsiaTheme="minorEastAsia" w:hAnsiTheme="minorHAnsi" w:cstheme="minorBidi"/>
            <w:sz w:val="22"/>
          </w:rPr>
          <w:tab/>
        </w:r>
        <w:r w:rsidR="00794BFE" w:rsidRPr="001047BF">
          <w:rPr>
            <w:rStyle w:val="Hipercze"/>
            <w:rFonts w:cs="Calibri"/>
            <w:smallCaps/>
          </w:rPr>
          <w:t>Zmiany lub wycofanie złożonej oferty.</w:t>
        </w:r>
        <w:r w:rsidR="00794BFE">
          <w:rPr>
            <w:webHidden/>
          </w:rPr>
          <w:tab/>
        </w:r>
        <w:r w:rsidR="00794BFE">
          <w:rPr>
            <w:webHidden/>
          </w:rPr>
          <w:fldChar w:fldCharType="begin"/>
        </w:r>
        <w:r w:rsidR="00794BFE">
          <w:rPr>
            <w:webHidden/>
          </w:rPr>
          <w:instrText xml:space="preserve"> PAGEREF _Toc34810002 \h </w:instrText>
        </w:r>
        <w:r w:rsidR="00794BFE">
          <w:rPr>
            <w:webHidden/>
          </w:rPr>
        </w:r>
        <w:r w:rsidR="00794BFE">
          <w:rPr>
            <w:webHidden/>
          </w:rPr>
          <w:fldChar w:fldCharType="separate"/>
        </w:r>
        <w:r w:rsidR="00794BFE">
          <w:rPr>
            <w:webHidden/>
          </w:rPr>
          <w:t>14</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10003" w:history="1">
        <w:r w:rsidR="00794BFE" w:rsidRPr="001047BF">
          <w:rPr>
            <w:rStyle w:val="Hipercze"/>
            <w:rFonts w:cs="Calibri"/>
            <w:smallCaps/>
          </w:rPr>
          <w:t>20.</w:t>
        </w:r>
        <w:r w:rsidR="00794BFE">
          <w:rPr>
            <w:rFonts w:asciiTheme="minorHAnsi" w:eastAsiaTheme="minorEastAsia" w:hAnsiTheme="minorHAnsi" w:cstheme="minorBidi"/>
            <w:sz w:val="22"/>
          </w:rPr>
          <w:tab/>
        </w:r>
        <w:r w:rsidR="00794BFE" w:rsidRPr="001047BF">
          <w:rPr>
            <w:rStyle w:val="Hipercze"/>
            <w:rFonts w:cs="Calibri"/>
            <w:smallCaps/>
          </w:rPr>
          <w:t>Miejsce i termin otwarcia ofert.</w:t>
        </w:r>
        <w:r w:rsidR="00794BFE">
          <w:rPr>
            <w:webHidden/>
          </w:rPr>
          <w:tab/>
        </w:r>
        <w:r w:rsidR="00794BFE">
          <w:rPr>
            <w:webHidden/>
          </w:rPr>
          <w:fldChar w:fldCharType="begin"/>
        </w:r>
        <w:r w:rsidR="00794BFE">
          <w:rPr>
            <w:webHidden/>
          </w:rPr>
          <w:instrText xml:space="preserve"> PAGEREF _Toc34810003 \h </w:instrText>
        </w:r>
        <w:r w:rsidR="00794BFE">
          <w:rPr>
            <w:webHidden/>
          </w:rPr>
        </w:r>
        <w:r w:rsidR="00794BFE">
          <w:rPr>
            <w:webHidden/>
          </w:rPr>
          <w:fldChar w:fldCharType="separate"/>
        </w:r>
        <w:r w:rsidR="00794BFE">
          <w:rPr>
            <w:webHidden/>
          </w:rPr>
          <w:t>15</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10004" w:history="1">
        <w:r w:rsidR="00794BFE" w:rsidRPr="001047BF">
          <w:rPr>
            <w:rStyle w:val="Hipercze"/>
            <w:rFonts w:cs="Calibri"/>
            <w:smallCaps/>
          </w:rPr>
          <w:t>21.</w:t>
        </w:r>
        <w:r w:rsidR="00794BFE">
          <w:rPr>
            <w:rFonts w:asciiTheme="minorHAnsi" w:eastAsiaTheme="minorEastAsia" w:hAnsiTheme="minorHAnsi" w:cstheme="minorBidi"/>
            <w:sz w:val="22"/>
          </w:rPr>
          <w:tab/>
        </w:r>
        <w:r w:rsidR="00794BFE" w:rsidRPr="001047BF">
          <w:rPr>
            <w:rStyle w:val="Hipercze"/>
            <w:rFonts w:cs="Calibri"/>
            <w:smallCaps/>
          </w:rPr>
          <w:t>Termin związania ofertą.</w:t>
        </w:r>
        <w:r w:rsidR="00794BFE">
          <w:rPr>
            <w:webHidden/>
          </w:rPr>
          <w:tab/>
        </w:r>
        <w:r w:rsidR="00794BFE">
          <w:rPr>
            <w:webHidden/>
          </w:rPr>
          <w:fldChar w:fldCharType="begin"/>
        </w:r>
        <w:r w:rsidR="00794BFE">
          <w:rPr>
            <w:webHidden/>
          </w:rPr>
          <w:instrText xml:space="preserve"> PAGEREF _Toc34810004 \h </w:instrText>
        </w:r>
        <w:r w:rsidR="00794BFE">
          <w:rPr>
            <w:webHidden/>
          </w:rPr>
        </w:r>
        <w:r w:rsidR="00794BFE">
          <w:rPr>
            <w:webHidden/>
          </w:rPr>
          <w:fldChar w:fldCharType="separate"/>
        </w:r>
        <w:r w:rsidR="00794BFE">
          <w:rPr>
            <w:webHidden/>
          </w:rPr>
          <w:t>15</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10005" w:history="1">
        <w:r w:rsidR="00794BFE" w:rsidRPr="001047BF">
          <w:rPr>
            <w:rStyle w:val="Hipercze"/>
            <w:rFonts w:cs="Calibri"/>
            <w:smallCaps/>
          </w:rPr>
          <w:t>22.</w:t>
        </w:r>
        <w:r w:rsidR="00794BFE">
          <w:rPr>
            <w:rFonts w:asciiTheme="minorHAnsi" w:eastAsiaTheme="minorEastAsia" w:hAnsiTheme="minorHAnsi" w:cstheme="minorBidi"/>
            <w:sz w:val="22"/>
          </w:rPr>
          <w:tab/>
        </w:r>
        <w:r w:rsidR="00794BFE" w:rsidRPr="001047BF">
          <w:rPr>
            <w:rStyle w:val="Hipercze"/>
            <w:rFonts w:cs="Calibri"/>
            <w:smallCaps/>
          </w:rPr>
          <w:t>Opis sposobu obliczania ceny.</w:t>
        </w:r>
        <w:r w:rsidR="00794BFE">
          <w:rPr>
            <w:webHidden/>
          </w:rPr>
          <w:tab/>
        </w:r>
        <w:r w:rsidR="00794BFE">
          <w:rPr>
            <w:webHidden/>
          </w:rPr>
          <w:fldChar w:fldCharType="begin"/>
        </w:r>
        <w:r w:rsidR="00794BFE">
          <w:rPr>
            <w:webHidden/>
          </w:rPr>
          <w:instrText xml:space="preserve"> PAGEREF _Toc34810005 \h </w:instrText>
        </w:r>
        <w:r w:rsidR="00794BFE">
          <w:rPr>
            <w:webHidden/>
          </w:rPr>
        </w:r>
        <w:r w:rsidR="00794BFE">
          <w:rPr>
            <w:webHidden/>
          </w:rPr>
          <w:fldChar w:fldCharType="separate"/>
        </w:r>
        <w:r w:rsidR="00794BFE">
          <w:rPr>
            <w:webHidden/>
          </w:rPr>
          <w:t>16</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10006" w:history="1">
        <w:r w:rsidR="00794BFE" w:rsidRPr="001047BF">
          <w:rPr>
            <w:rStyle w:val="Hipercze"/>
            <w:rFonts w:cs="Calibri"/>
            <w:smallCaps/>
          </w:rPr>
          <w:t>23.</w:t>
        </w:r>
        <w:r w:rsidR="00794BFE">
          <w:rPr>
            <w:rFonts w:asciiTheme="minorHAnsi" w:eastAsiaTheme="minorEastAsia" w:hAnsiTheme="minorHAnsi" w:cstheme="minorBidi"/>
            <w:sz w:val="22"/>
          </w:rPr>
          <w:tab/>
        </w:r>
        <w:r w:rsidR="00794BFE" w:rsidRPr="001047BF">
          <w:rPr>
            <w:rStyle w:val="Hipercze"/>
            <w:rFonts w:cs="Calibri"/>
            <w:smallCaps/>
          </w:rPr>
          <w:t>Opis kryteriów oceny ofert wraz z podaniem ich znaczenia.</w:t>
        </w:r>
        <w:r w:rsidR="00794BFE">
          <w:rPr>
            <w:webHidden/>
          </w:rPr>
          <w:tab/>
        </w:r>
        <w:r w:rsidR="00794BFE">
          <w:rPr>
            <w:webHidden/>
          </w:rPr>
          <w:fldChar w:fldCharType="begin"/>
        </w:r>
        <w:r w:rsidR="00794BFE">
          <w:rPr>
            <w:webHidden/>
          </w:rPr>
          <w:instrText xml:space="preserve"> PAGEREF _Toc34810006 \h </w:instrText>
        </w:r>
        <w:r w:rsidR="00794BFE">
          <w:rPr>
            <w:webHidden/>
          </w:rPr>
        </w:r>
        <w:r w:rsidR="00794BFE">
          <w:rPr>
            <w:webHidden/>
          </w:rPr>
          <w:fldChar w:fldCharType="separate"/>
        </w:r>
        <w:r w:rsidR="00794BFE">
          <w:rPr>
            <w:webHidden/>
          </w:rPr>
          <w:t>16</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10007" w:history="1">
        <w:r w:rsidR="00794BFE" w:rsidRPr="001047BF">
          <w:rPr>
            <w:rStyle w:val="Hipercze"/>
            <w:rFonts w:cs="Calibri"/>
            <w:smallCaps/>
          </w:rPr>
          <w:t>24.</w:t>
        </w:r>
        <w:r w:rsidR="00794BFE">
          <w:rPr>
            <w:rFonts w:asciiTheme="minorHAnsi" w:eastAsiaTheme="minorEastAsia" w:hAnsiTheme="minorHAnsi" w:cstheme="minorBidi"/>
            <w:sz w:val="22"/>
          </w:rPr>
          <w:tab/>
        </w:r>
        <w:r w:rsidR="00794BFE" w:rsidRPr="001047BF">
          <w:rPr>
            <w:rStyle w:val="Hipercze"/>
            <w:rFonts w:cs="Calibri"/>
            <w:smallCaps/>
          </w:rPr>
          <w:t>Informacje o formalnościach, jakie powinny zostać dopełnione po wyborze oferty w celu zawarcia umowy.</w:t>
        </w:r>
        <w:r w:rsidR="00794BFE">
          <w:rPr>
            <w:webHidden/>
          </w:rPr>
          <w:tab/>
        </w:r>
        <w:r w:rsidR="00794BFE">
          <w:rPr>
            <w:webHidden/>
          </w:rPr>
          <w:fldChar w:fldCharType="begin"/>
        </w:r>
        <w:r w:rsidR="00794BFE">
          <w:rPr>
            <w:webHidden/>
          </w:rPr>
          <w:instrText xml:space="preserve"> PAGEREF _Toc34810007 \h </w:instrText>
        </w:r>
        <w:r w:rsidR="00794BFE">
          <w:rPr>
            <w:webHidden/>
          </w:rPr>
        </w:r>
        <w:r w:rsidR="00794BFE">
          <w:rPr>
            <w:webHidden/>
          </w:rPr>
          <w:fldChar w:fldCharType="separate"/>
        </w:r>
        <w:r w:rsidR="00794BFE">
          <w:rPr>
            <w:webHidden/>
          </w:rPr>
          <w:t>17</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10008" w:history="1">
        <w:r w:rsidR="00794BFE" w:rsidRPr="001047BF">
          <w:rPr>
            <w:rStyle w:val="Hipercze"/>
            <w:rFonts w:cs="Calibri"/>
            <w:smallCaps/>
          </w:rPr>
          <w:t>25.</w:t>
        </w:r>
        <w:r w:rsidR="00794BFE">
          <w:rPr>
            <w:rFonts w:asciiTheme="minorHAnsi" w:eastAsiaTheme="minorEastAsia" w:hAnsiTheme="minorHAnsi" w:cstheme="minorBidi"/>
            <w:sz w:val="22"/>
          </w:rPr>
          <w:tab/>
        </w:r>
        <w:r w:rsidR="00794BFE" w:rsidRPr="001047BF">
          <w:rPr>
            <w:rStyle w:val="Hipercze"/>
            <w:rFonts w:cs="Calibri"/>
            <w:smallCaps/>
          </w:rPr>
          <w:t>Zabezpieczenie należytego wykonania umowy.</w:t>
        </w:r>
        <w:r w:rsidR="00794BFE">
          <w:rPr>
            <w:webHidden/>
          </w:rPr>
          <w:tab/>
        </w:r>
        <w:r w:rsidR="00794BFE">
          <w:rPr>
            <w:webHidden/>
          </w:rPr>
          <w:fldChar w:fldCharType="begin"/>
        </w:r>
        <w:r w:rsidR="00794BFE">
          <w:rPr>
            <w:webHidden/>
          </w:rPr>
          <w:instrText xml:space="preserve"> PAGEREF _Toc34810008 \h </w:instrText>
        </w:r>
        <w:r w:rsidR="00794BFE">
          <w:rPr>
            <w:webHidden/>
          </w:rPr>
        </w:r>
        <w:r w:rsidR="00794BFE">
          <w:rPr>
            <w:webHidden/>
          </w:rPr>
          <w:fldChar w:fldCharType="separate"/>
        </w:r>
        <w:r w:rsidR="00794BFE">
          <w:rPr>
            <w:webHidden/>
          </w:rPr>
          <w:t>18</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10009" w:history="1">
        <w:r w:rsidR="00794BFE" w:rsidRPr="001047BF">
          <w:rPr>
            <w:rStyle w:val="Hipercze"/>
            <w:rFonts w:cs="Calibri"/>
            <w:smallCaps/>
          </w:rPr>
          <w:t>26.</w:t>
        </w:r>
        <w:r w:rsidR="00794BFE">
          <w:rPr>
            <w:rFonts w:asciiTheme="minorHAnsi" w:eastAsiaTheme="minorEastAsia" w:hAnsiTheme="minorHAnsi" w:cstheme="minorBidi"/>
            <w:sz w:val="22"/>
          </w:rPr>
          <w:tab/>
        </w:r>
        <w:r w:rsidR="00794BFE" w:rsidRPr="001047BF">
          <w:rPr>
            <w:rStyle w:val="Hipercze"/>
            <w:rFonts w:cs="Calibri"/>
            <w:smallCaps/>
          </w:rPr>
          <w:t>Zmiany postanowień umowy zawartej w Części I zamówienia.</w:t>
        </w:r>
        <w:r w:rsidR="00794BFE">
          <w:rPr>
            <w:webHidden/>
          </w:rPr>
          <w:tab/>
        </w:r>
        <w:r w:rsidR="00794BFE">
          <w:rPr>
            <w:webHidden/>
          </w:rPr>
          <w:fldChar w:fldCharType="begin"/>
        </w:r>
        <w:r w:rsidR="00794BFE">
          <w:rPr>
            <w:webHidden/>
          </w:rPr>
          <w:instrText xml:space="preserve"> PAGEREF _Toc34810009 \h </w:instrText>
        </w:r>
        <w:r w:rsidR="00794BFE">
          <w:rPr>
            <w:webHidden/>
          </w:rPr>
        </w:r>
        <w:r w:rsidR="00794BFE">
          <w:rPr>
            <w:webHidden/>
          </w:rPr>
          <w:fldChar w:fldCharType="separate"/>
        </w:r>
        <w:r w:rsidR="00794BFE">
          <w:rPr>
            <w:webHidden/>
          </w:rPr>
          <w:t>18</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10010" w:history="1">
        <w:r w:rsidR="00794BFE" w:rsidRPr="001047BF">
          <w:rPr>
            <w:rStyle w:val="Hipercze"/>
            <w:rFonts w:cs="Calibri"/>
            <w:smallCaps/>
          </w:rPr>
          <w:t>27.</w:t>
        </w:r>
        <w:r w:rsidR="00794BFE">
          <w:rPr>
            <w:rFonts w:asciiTheme="minorHAnsi" w:eastAsiaTheme="minorEastAsia" w:hAnsiTheme="minorHAnsi" w:cstheme="minorBidi"/>
            <w:sz w:val="22"/>
          </w:rPr>
          <w:tab/>
        </w:r>
        <w:r w:rsidR="00794BFE" w:rsidRPr="001047BF">
          <w:rPr>
            <w:rStyle w:val="Hipercze"/>
            <w:rFonts w:cs="Calibri"/>
            <w:smallCaps/>
          </w:rPr>
          <w:t>Zmiany postanowień umowy zawartej w Części II zamówienia.</w:t>
        </w:r>
        <w:r w:rsidR="00794BFE">
          <w:rPr>
            <w:webHidden/>
          </w:rPr>
          <w:tab/>
        </w:r>
        <w:r w:rsidR="00794BFE">
          <w:rPr>
            <w:webHidden/>
          </w:rPr>
          <w:fldChar w:fldCharType="begin"/>
        </w:r>
        <w:r w:rsidR="00794BFE">
          <w:rPr>
            <w:webHidden/>
          </w:rPr>
          <w:instrText xml:space="preserve"> PAGEREF _Toc34810010 \h </w:instrText>
        </w:r>
        <w:r w:rsidR="00794BFE">
          <w:rPr>
            <w:webHidden/>
          </w:rPr>
        </w:r>
        <w:r w:rsidR="00794BFE">
          <w:rPr>
            <w:webHidden/>
          </w:rPr>
          <w:fldChar w:fldCharType="separate"/>
        </w:r>
        <w:r w:rsidR="00794BFE">
          <w:rPr>
            <w:webHidden/>
          </w:rPr>
          <w:t>18</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10011" w:history="1">
        <w:r w:rsidR="00794BFE" w:rsidRPr="001047BF">
          <w:rPr>
            <w:rStyle w:val="Hipercze"/>
            <w:rFonts w:cs="Calibri"/>
            <w:smallCaps/>
          </w:rPr>
          <w:t>28.</w:t>
        </w:r>
        <w:r w:rsidR="00794BFE">
          <w:rPr>
            <w:rFonts w:asciiTheme="minorHAnsi" w:eastAsiaTheme="minorEastAsia" w:hAnsiTheme="minorHAnsi" w:cstheme="minorBidi"/>
            <w:sz w:val="22"/>
          </w:rPr>
          <w:tab/>
        </w:r>
        <w:r w:rsidR="00794BFE" w:rsidRPr="001047BF">
          <w:rPr>
            <w:rStyle w:val="Hipercze"/>
            <w:rFonts w:cs="Calibri"/>
            <w:smallCaps/>
          </w:rPr>
          <w:t>Środki ochrony prawnej.</w:t>
        </w:r>
        <w:r w:rsidR="00794BFE">
          <w:rPr>
            <w:webHidden/>
          </w:rPr>
          <w:tab/>
        </w:r>
        <w:r w:rsidR="00794BFE">
          <w:rPr>
            <w:webHidden/>
          </w:rPr>
          <w:fldChar w:fldCharType="begin"/>
        </w:r>
        <w:r w:rsidR="00794BFE">
          <w:rPr>
            <w:webHidden/>
          </w:rPr>
          <w:instrText xml:space="preserve"> PAGEREF _Toc34810011 \h </w:instrText>
        </w:r>
        <w:r w:rsidR="00794BFE">
          <w:rPr>
            <w:webHidden/>
          </w:rPr>
        </w:r>
        <w:r w:rsidR="00794BFE">
          <w:rPr>
            <w:webHidden/>
          </w:rPr>
          <w:fldChar w:fldCharType="separate"/>
        </w:r>
        <w:r w:rsidR="00794BFE">
          <w:rPr>
            <w:webHidden/>
          </w:rPr>
          <w:t>19</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10012" w:history="1">
        <w:r w:rsidR="00794BFE" w:rsidRPr="001047BF">
          <w:rPr>
            <w:rStyle w:val="Hipercze"/>
            <w:rFonts w:cs="Calibri"/>
            <w:smallCaps/>
          </w:rPr>
          <w:t>29.</w:t>
        </w:r>
        <w:r w:rsidR="00794BFE">
          <w:rPr>
            <w:rFonts w:asciiTheme="minorHAnsi" w:eastAsiaTheme="minorEastAsia" w:hAnsiTheme="minorHAnsi" w:cstheme="minorBidi"/>
            <w:sz w:val="22"/>
          </w:rPr>
          <w:tab/>
        </w:r>
        <w:r w:rsidR="00794BFE" w:rsidRPr="001047BF">
          <w:rPr>
            <w:rStyle w:val="Hipercze"/>
            <w:smallCaps/>
          </w:rPr>
          <w:t>Klauzula informacyjna RODO dla Wykonawców będących osobami fizycznymi.</w:t>
        </w:r>
        <w:r w:rsidR="00794BFE">
          <w:rPr>
            <w:webHidden/>
          </w:rPr>
          <w:tab/>
        </w:r>
        <w:r w:rsidR="00794BFE">
          <w:rPr>
            <w:webHidden/>
          </w:rPr>
          <w:fldChar w:fldCharType="begin"/>
        </w:r>
        <w:r w:rsidR="00794BFE">
          <w:rPr>
            <w:webHidden/>
          </w:rPr>
          <w:instrText xml:space="preserve"> PAGEREF _Toc34810012 \h </w:instrText>
        </w:r>
        <w:r w:rsidR="00794BFE">
          <w:rPr>
            <w:webHidden/>
          </w:rPr>
        </w:r>
        <w:r w:rsidR="00794BFE">
          <w:rPr>
            <w:webHidden/>
          </w:rPr>
          <w:fldChar w:fldCharType="separate"/>
        </w:r>
        <w:r w:rsidR="00794BFE">
          <w:rPr>
            <w:webHidden/>
          </w:rPr>
          <w:t>20</w:t>
        </w:r>
        <w:r w:rsidR="00794BFE">
          <w:rPr>
            <w:webHidden/>
          </w:rPr>
          <w:fldChar w:fldCharType="end"/>
        </w:r>
      </w:hyperlink>
    </w:p>
    <w:p w:rsidR="00794BFE" w:rsidRDefault="00BC15E0" w:rsidP="00794BFE">
      <w:pPr>
        <w:pStyle w:val="Spistreci1"/>
        <w:rPr>
          <w:rFonts w:asciiTheme="minorHAnsi" w:eastAsiaTheme="minorEastAsia" w:hAnsiTheme="minorHAnsi" w:cstheme="minorBidi"/>
          <w:sz w:val="22"/>
        </w:rPr>
      </w:pPr>
      <w:hyperlink w:anchor="_Toc34810013" w:history="1">
        <w:r w:rsidR="00794BFE" w:rsidRPr="001047BF">
          <w:rPr>
            <w:rStyle w:val="Hipercze"/>
            <w:rFonts w:cs="Calibri"/>
            <w:smallCaps/>
          </w:rPr>
          <w:t>30.</w:t>
        </w:r>
        <w:r w:rsidR="00794BFE">
          <w:rPr>
            <w:rFonts w:asciiTheme="minorHAnsi" w:eastAsiaTheme="minorEastAsia" w:hAnsiTheme="minorHAnsi" w:cstheme="minorBidi"/>
            <w:sz w:val="22"/>
          </w:rPr>
          <w:tab/>
        </w:r>
        <w:r w:rsidR="00794BFE" w:rsidRPr="001047BF">
          <w:rPr>
            <w:rStyle w:val="Hipercze"/>
            <w:rFonts w:cs="Calibri"/>
            <w:smallCaps/>
          </w:rPr>
          <w:t>Wykaz załączników do siwz.</w:t>
        </w:r>
        <w:r w:rsidR="00794BFE">
          <w:rPr>
            <w:webHidden/>
          </w:rPr>
          <w:tab/>
        </w:r>
        <w:r w:rsidR="00794BFE">
          <w:rPr>
            <w:webHidden/>
          </w:rPr>
          <w:fldChar w:fldCharType="begin"/>
        </w:r>
        <w:r w:rsidR="00794BFE">
          <w:rPr>
            <w:webHidden/>
          </w:rPr>
          <w:instrText xml:space="preserve"> PAGEREF _Toc34810013 \h </w:instrText>
        </w:r>
        <w:r w:rsidR="00794BFE">
          <w:rPr>
            <w:webHidden/>
          </w:rPr>
        </w:r>
        <w:r w:rsidR="00794BFE">
          <w:rPr>
            <w:webHidden/>
          </w:rPr>
          <w:fldChar w:fldCharType="separate"/>
        </w:r>
        <w:r w:rsidR="00794BFE">
          <w:rPr>
            <w:webHidden/>
          </w:rPr>
          <w:t>22</w:t>
        </w:r>
        <w:r w:rsidR="00794BFE">
          <w:rPr>
            <w:webHidden/>
          </w:rPr>
          <w:fldChar w:fldCharType="end"/>
        </w:r>
      </w:hyperlink>
    </w:p>
    <w:p w:rsidR="00794BFE" w:rsidRDefault="00794BFE" w:rsidP="00794BFE">
      <w:pPr>
        <w:spacing w:line="360" w:lineRule="auto"/>
        <w:rPr>
          <w:rFonts w:cs="Calibri"/>
          <w:color w:val="365F91"/>
        </w:rPr>
      </w:pPr>
      <w:r w:rsidRPr="006406D9">
        <w:rPr>
          <w:rFonts w:cs="Calibri"/>
          <w:color w:val="365F91"/>
        </w:rPr>
        <w:fldChar w:fldCharType="end"/>
      </w:r>
    </w:p>
    <w:p w:rsidR="00794BFE" w:rsidRPr="006406D9" w:rsidRDefault="00794BFE" w:rsidP="00794BFE">
      <w:pPr>
        <w:spacing w:line="360" w:lineRule="auto"/>
        <w:rPr>
          <w:rFonts w:cs="Calibri"/>
          <w:smallCaps/>
          <w:color w:val="365F91"/>
        </w:rPr>
      </w:pPr>
    </w:p>
    <w:p w:rsidR="00794BFE" w:rsidRPr="006406D9" w:rsidRDefault="00794BFE" w:rsidP="00794BFE">
      <w:pPr>
        <w:spacing w:line="360" w:lineRule="auto"/>
        <w:rPr>
          <w:rFonts w:cs="Calibri"/>
          <w:smallCaps/>
          <w:color w:val="365F91"/>
        </w:rPr>
      </w:pPr>
    </w:p>
    <w:p w:rsidR="00794BFE" w:rsidRPr="006406D9" w:rsidRDefault="00794BFE" w:rsidP="00794BFE">
      <w:pPr>
        <w:spacing w:line="360" w:lineRule="auto"/>
        <w:rPr>
          <w:rFonts w:cs="Calibri"/>
          <w:color w:val="365F91"/>
        </w:rPr>
      </w:pPr>
    </w:p>
    <w:p w:rsidR="00794BFE" w:rsidRPr="006406D9" w:rsidRDefault="00794BFE" w:rsidP="00794BFE">
      <w:pPr>
        <w:spacing w:line="360" w:lineRule="auto"/>
        <w:rPr>
          <w:rFonts w:cs="Calibri"/>
          <w:color w:val="365F91"/>
        </w:rPr>
      </w:pPr>
    </w:p>
    <w:p w:rsidR="00794BFE" w:rsidRPr="006406D9" w:rsidRDefault="00794BFE" w:rsidP="00794BFE">
      <w:pPr>
        <w:spacing w:line="360" w:lineRule="auto"/>
        <w:rPr>
          <w:rFonts w:cs="Calibri"/>
          <w:color w:val="365F91"/>
        </w:rPr>
      </w:pPr>
    </w:p>
    <w:p w:rsidR="00794BFE" w:rsidRPr="006406D9" w:rsidRDefault="00794BFE" w:rsidP="00794BFE">
      <w:pPr>
        <w:spacing w:line="360" w:lineRule="auto"/>
        <w:rPr>
          <w:rFonts w:cs="Calibri"/>
          <w:color w:val="365F91"/>
        </w:rPr>
      </w:pPr>
    </w:p>
    <w:p w:rsidR="00794BFE" w:rsidRPr="006406D9" w:rsidRDefault="00794BFE" w:rsidP="00794BFE">
      <w:pPr>
        <w:spacing w:line="360" w:lineRule="auto"/>
        <w:rPr>
          <w:rFonts w:cs="Calibri"/>
          <w:b/>
          <w:smallCaps/>
          <w:color w:val="1F4E79" w:themeColor="accent1" w:themeShade="80"/>
        </w:rPr>
      </w:pPr>
      <w:r w:rsidRPr="006406D9">
        <w:rPr>
          <w:rFonts w:cs="Calibri"/>
          <w:b/>
          <w:smallCaps/>
          <w:color w:val="1F4E79" w:themeColor="accent1" w:themeShade="80"/>
        </w:rPr>
        <w:t>Nazwa (firma) i adres Zamawiającego</w:t>
      </w:r>
    </w:p>
    <w:p w:rsidR="00794BFE" w:rsidRPr="006406D9" w:rsidRDefault="00794BFE" w:rsidP="00794BFE">
      <w:r w:rsidRPr="006406D9">
        <w:t xml:space="preserve">Zamawiającym jest </w:t>
      </w:r>
      <w:r w:rsidRPr="006406D9">
        <w:rPr>
          <w:b/>
        </w:rPr>
        <w:t>Kujawsko-Pomorski Fundusz Rozwoju sp. z o.o.</w:t>
      </w:r>
    </w:p>
    <w:p w:rsidR="00794BFE" w:rsidRPr="006406D9" w:rsidRDefault="00794BFE" w:rsidP="00794BFE">
      <w:pPr>
        <w:pStyle w:val="Tekstpodstawowy3"/>
        <w:numPr>
          <w:ilvl w:val="0"/>
          <w:numId w:val="43"/>
        </w:numPr>
        <w:tabs>
          <w:tab w:val="num" w:pos="426"/>
          <w:tab w:val="left" w:pos="2410"/>
        </w:tabs>
        <w:ind w:left="709" w:hanging="283"/>
        <w:rPr>
          <w:rFonts w:ascii="Calibri" w:hAnsi="Calibri" w:cs="Calibri"/>
          <w:sz w:val="22"/>
        </w:rPr>
      </w:pPr>
      <w:r w:rsidRPr="006406D9">
        <w:rPr>
          <w:rFonts w:ascii="Calibri" w:hAnsi="Calibri" w:cs="Calibri"/>
          <w:sz w:val="22"/>
        </w:rPr>
        <w:t xml:space="preserve">siedziba Zamawiającego: ul. </w:t>
      </w:r>
      <w:r w:rsidRPr="006406D9">
        <w:rPr>
          <w:rFonts w:ascii="Calibri" w:hAnsi="Calibri" w:cs="Calibri"/>
          <w:sz w:val="22"/>
          <w:lang w:val="pl-PL"/>
        </w:rPr>
        <w:t>Przedzamcze 8</w:t>
      </w:r>
      <w:r w:rsidRPr="006406D9">
        <w:rPr>
          <w:rFonts w:ascii="Calibri" w:hAnsi="Calibri" w:cs="Calibri"/>
          <w:sz w:val="22"/>
        </w:rPr>
        <w:t>, 87-100 Toruń</w:t>
      </w:r>
    </w:p>
    <w:p w:rsidR="00794BFE" w:rsidRPr="006406D9" w:rsidRDefault="00794BFE" w:rsidP="00794BFE">
      <w:pPr>
        <w:pStyle w:val="Tekstpodstawowy3"/>
        <w:numPr>
          <w:ilvl w:val="0"/>
          <w:numId w:val="43"/>
        </w:numPr>
        <w:tabs>
          <w:tab w:val="num" w:pos="426"/>
          <w:tab w:val="left" w:pos="2410"/>
        </w:tabs>
        <w:ind w:left="709" w:hanging="283"/>
        <w:rPr>
          <w:rFonts w:ascii="Calibri" w:hAnsi="Calibri" w:cs="Calibri"/>
          <w:sz w:val="22"/>
        </w:rPr>
      </w:pPr>
      <w:r w:rsidRPr="006406D9">
        <w:rPr>
          <w:rFonts w:ascii="Calibri" w:hAnsi="Calibri" w:cs="Calibri"/>
          <w:sz w:val="22"/>
        </w:rPr>
        <w:t xml:space="preserve">adres do korespondencji: ul. </w:t>
      </w:r>
      <w:r w:rsidRPr="006406D9">
        <w:rPr>
          <w:rFonts w:ascii="Calibri" w:hAnsi="Calibri" w:cs="Calibri"/>
          <w:sz w:val="22"/>
          <w:lang w:val="pl-PL"/>
        </w:rPr>
        <w:t>Przedzamcze 8</w:t>
      </w:r>
      <w:r w:rsidRPr="006406D9">
        <w:rPr>
          <w:rFonts w:ascii="Calibri" w:hAnsi="Calibri" w:cs="Calibri"/>
          <w:sz w:val="22"/>
        </w:rPr>
        <w:t>, 87-100 Toruń</w:t>
      </w:r>
    </w:p>
    <w:p w:rsidR="00794BFE" w:rsidRPr="006406D9" w:rsidRDefault="00794BFE" w:rsidP="00794BFE">
      <w:pPr>
        <w:pStyle w:val="Tekstpodstawowy3"/>
        <w:numPr>
          <w:ilvl w:val="0"/>
          <w:numId w:val="44"/>
        </w:numPr>
        <w:tabs>
          <w:tab w:val="num" w:pos="426"/>
          <w:tab w:val="left" w:pos="2410"/>
        </w:tabs>
        <w:ind w:left="709" w:hanging="283"/>
        <w:rPr>
          <w:rFonts w:ascii="Calibri" w:hAnsi="Calibri" w:cs="Calibri"/>
          <w:sz w:val="22"/>
        </w:rPr>
      </w:pPr>
      <w:r w:rsidRPr="006406D9">
        <w:rPr>
          <w:rFonts w:ascii="Calibri" w:hAnsi="Calibri" w:cs="Calibri"/>
          <w:sz w:val="22"/>
        </w:rPr>
        <w:t xml:space="preserve">NIP: </w:t>
      </w:r>
      <w:r w:rsidRPr="006406D9">
        <w:rPr>
          <w:rFonts w:ascii="Calibri" w:hAnsi="Calibri" w:cs="Calibri"/>
          <w:sz w:val="22"/>
          <w:lang w:val="pl-PL"/>
        </w:rPr>
        <w:t>956-23-24-238</w:t>
      </w:r>
    </w:p>
    <w:p w:rsidR="00794BFE" w:rsidRPr="006406D9" w:rsidRDefault="00794BFE" w:rsidP="00794BFE">
      <w:pPr>
        <w:pStyle w:val="Tekstpodstawowy3"/>
        <w:numPr>
          <w:ilvl w:val="0"/>
          <w:numId w:val="44"/>
        </w:numPr>
        <w:tabs>
          <w:tab w:val="num" w:pos="426"/>
          <w:tab w:val="left" w:pos="2410"/>
        </w:tabs>
        <w:ind w:left="709" w:hanging="283"/>
        <w:rPr>
          <w:rFonts w:ascii="Calibri" w:hAnsi="Calibri" w:cs="Calibri"/>
          <w:sz w:val="22"/>
        </w:rPr>
      </w:pPr>
      <w:r w:rsidRPr="006406D9">
        <w:rPr>
          <w:rFonts w:ascii="Calibri" w:hAnsi="Calibri" w:cs="Calibri"/>
          <w:sz w:val="22"/>
        </w:rPr>
        <w:t xml:space="preserve">REGON: </w:t>
      </w:r>
      <w:r w:rsidRPr="006406D9">
        <w:rPr>
          <w:rFonts w:ascii="Calibri" w:hAnsi="Calibri" w:cs="Calibri"/>
          <w:sz w:val="22"/>
          <w:lang w:val="pl-PL"/>
        </w:rPr>
        <w:t>366974655</w:t>
      </w:r>
    </w:p>
    <w:p w:rsidR="00794BFE" w:rsidRPr="006406D9" w:rsidRDefault="00794BFE" w:rsidP="00794BFE">
      <w:pPr>
        <w:pStyle w:val="Tekstpodstawowy3"/>
        <w:numPr>
          <w:ilvl w:val="0"/>
          <w:numId w:val="44"/>
        </w:numPr>
        <w:tabs>
          <w:tab w:val="num" w:pos="426"/>
          <w:tab w:val="left" w:pos="2410"/>
        </w:tabs>
        <w:ind w:left="709" w:hanging="283"/>
        <w:rPr>
          <w:rFonts w:ascii="Calibri" w:hAnsi="Calibri" w:cs="Calibri"/>
          <w:sz w:val="22"/>
        </w:rPr>
      </w:pPr>
      <w:r w:rsidRPr="006406D9">
        <w:rPr>
          <w:rFonts w:ascii="Calibri" w:hAnsi="Calibri" w:cs="Calibri"/>
          <w:sz w:val="22"/>
        </w:rPr>
        <w:t xml:space="preserve">godziny pracy: poniedziałek - piątek od </w:t>
      </w:r>
      <w:r w:rsidRPr="006406D9">
        <w:rPr>
          <w:rFonts w:ascii="Calibri" w:hAnsi="Calibri" w:cs="Calibri"/>
          <w:sz w:val="22"/>
          <w:lang w:val="pl-PL"/>
        </w:rPr>
        <w:t>7.30</w:t>
      </w:r>
      <w:r w:rsidRPr="006406D9">
        <w:rPr>
          <w:rFonts w:ascii="Calibri" w:hAnsi="Calibri" w:cs="Calibri"/>
          <w:sz w:val="22"/>
        </w:rPr>
        <w:t xml:space="preserve"> do </w:t>
      </w:r>
      <w:r w:rsidRPr="006406D9">
        <w:rPr>
          <w:rFonts w:ascii="Calibri" w:hAnsi="Calibri" w:cs="Calibri"/>
          <w:sz w:val="22"/>
          <w:lang w:val="pl-PL"/>
        </w:rPr>
        <w:t>15.30</w:t>
      </w:r>
    </w:p>
    <w:p w:rsidR="00794BFE" w:rsidRPr="006406D9" w:rsidRDefault="00794BFE" w:rsidP="00794BFE">
      <w:pPr>
        <w:pStyle w:val="Tekstpodstawowy3"/>
        <w:numPr>
          <w:ilvl w:val="0"/>
          <w:numId w:val="45"/>
        </w:numPr>
        <w:tabs>
          <w:tab w:val="num" w:pos="426"/>
          <w:tab w:val="left" w:pos="2410"/>
        </w:tabs>
        <w:ind w:left="709" w:hanging="283"/>
        <w:rPr>
          <w:rFonts w:ascii="Calibri" w:hAnsi="Calibri" w:cs="Calibri"/>
          <w:sz w:val="22"/>
        </w:rPr>
      </w:pPr>
      <w:r w:rsidRPr="006406D9">
        <w:rPr>
          <w:rFonts w:ascii="Calibri" w:hAnsi="Calibri" w:cs="Calibri"/>
          <w:sz w:val="22"/>
        </w:rPr>
        <w:t>adres strony internetowej: http://www.</w:t>
      </w:r>
      <w:r w:rsidRPr="006406D9">
        <w:rPr>
          <w:rFonts w:ascii="Calibri" w:hAnsi="Calibri" w:cs="Calibri"/>
          <w:sz w:val="22"/>
          <w:lang w:val="pl-PL"/>
        </w:rPr>
        <w:t>kpfr</w:t>
      </w:r>
      <w:r w:rsidRPr="006406D9">
        <w:rPr>
          <w:rFonts w:ascii="Calibri" w:hAnsi="Calibri" w:cs="Calibri"/>
          <w:sz w:val="22"/>
        </w:rPr>
        <w:t>.pl</w:t>
      </w:r>
    </w:p>
    <w:p w:rsidR="00794BFE" w:rsidRPr="006406D9" w:rsidRDefault="00794BFE" w:rsidP="00794BFE">
      <w:pPr>
        <w:pStyle w:val="Stopka"/>
        <w:numPr>
          <w:ilvl w:val="0"/>
          <w:numId w:val="28"/>
        </w:numPr>
        <w:tabs>
          <w:tab w:val="num" w:pos="496"/>
        </w:tabs>
        <w:spacing w:after="0" w:line="240" w:lineRule="auto"/>
        <w:ind w:left="709" w:hanging="283"/>
      </w:pPr>
      <w:r w:rsidRPr="006406D9">
        <w:t>Sąd Rejonowy w Toruniu, VII Wydział Gospodarczy KRS, KRS 0000671974</w:t>
      </w:r>
    </w:p>
    <w:p w:rsidR="00794BFE" w:rsidRPr="006406D9" w:rsidRDefault="00794BFE" w:rsidP="00794BFE">
      <w:pPr>
        <w:pStyle w:val="Stopka"/>
        <w:numPr>
          <w:ilvl w:val="0"/>
          <w:numId w:val="28"/>
        </w:numPr>
        <w:tabs>
          <w:tab w:val="num" w:pos="496"/>
        </w:tabs>
        <w:spacing w:after="0" w:line="240" w:lineRule="auto"/>
        <w:ind w:left="709" w:hanging="283"/>
      </w:pPr>
      <w:r w:rsidRPr="006406D9">
        <w:rPr>
          <w:rFonts w:cs="Calibri"/>
        </w:rPr>
        <w:t>Kapitał zakładowy 500 000</w:t>
      </w:r>
      <w:r w:rsidRPr="006406D9">
        <w:t xml:space="preserve"> </w:t>
      </w:r>
      <w:r w:rsidRPr="006406D9">
        <w:rPr>
          <w:rFonts w:cs="Calibri"/>
        </w:rPr>
        <w:t>zł opłacony w całości</w:t>
      </w:r>
    </w:p>
    <w:p w:rsidR="00794BFE" w:rsidRPr="006406D9" w:rsidRDefault="00794BFE" w:rsidP="00794BFE">
      <w:pPr>
        <w:pStyle w:val="Tekstpodstawowy3"/>
        <w:tabs>
          <w:tab w:val="left" w:pos="2410"/>
        </w:tabs>
        <w:ind w:left="284"/>
        <w:rPr>
          <w:rFonts w:ascii="Calibri" w:hAnsi="Calibri" w:cs="Calibri"/>
          <w:sz w:val="22"/>
          <w:lang w:val="pl-PL"/>
        </w:rPr>
      </w:pPr>
    </w:p>
    <w:p w:rsidR="00794BFE" w:rsidRPr="006406D9" w:rsidRDefault="00794BFE" w:rsidP="00794BFE">
      <w:pPr>
        <w:shd w:val="clear" w:color="auto" w:fill="FFFFFF"/>
        <w:spacing w:after="0" w:line="240" w:lineRule="auto"/>
        <w:jc w:val="both"/>
        <w:rPr>
          <w:rFonts w:cs="Calibri"/>
          <w:lang w:val="x-none"/>
        </w:rPr>
      </w:pPr>
    </w:p>
    <w:p w:rsidR="00794BFE" w:rsidRPr="006406D9" w:rsidRDefault="00794BFE" w:rsidP="00794BFE">
      <w:pPr>
        <w:pStyle w:val="Nagwek1"/>
        <w:numPr>
          <w:ilvl w:val="0"/>
          <w:numId w:val="25"/>
        </w:numPr>
        <w:rPr>
          <w:rFonts w:cs="Calibri"/>
          <w:smallCaps/>
          <w:sz w:val="22"/>
        </w:rPr>
      </w:pPr>
      <w:bookmarkStart w:id="0" w:name="_Toc34809979"/>
      <w:r w:rsidRPr="006406D9">
        <w:rPr>
          <w:rFonts w:cs="Calibri"/>
          <w:smallCaps/>
          <w:sz w:val="22"/>
        </w:rPr>
        <w:t>Definicje.</w:t>
      </w:r>
      <w:bookmarkEnd w:id="0"/>
    </w:p>
    <w:p w:rsidR="00794BFE" w:rsidRPr="006406D9" w:rsidRDefault="00794BFE" w:rsidP="00794BFE">
      <w:pPr>
        <w:shd w:val="clear" w:color="auto" w:fill="FFFFFF"/>
        <w:spacing w:before="120" w:after="0" w:line="240" w:lineRule="auto"/>
        <w:ind w:left="425"/>
        <w:jc w:val="both"/>
        <w:rPr>
          <w:rFonts w:cs="Calibri"/>
        </w:rPr>
      </w:pPr>
      <w:r w:rsidRPr="006406D9">
        <w:rPr>
          <w:rFonts w:cs="Calibri"/>
        </w:rPr>
        <w:t xml:space="preserve">Na potrzeby niniejszej SIWZ </w:t>
      </w:r>
      <w:r>
        <w:rPr>
          <w:rFonts w:cs="Calibri"/>
        </w:rPr>
        <w:t>przez</w:t>
      </w:r>
      <w:r w:rsidRPr="006406D9">
        <w:rPr>
          <w:rFonts w:cs="Calibri"/>
        </w:rPr>
        <w:t>:</w:t>
      </w:r>
    </w:p>
    <w:p w:rsidR="00794BFE" w:rsidRPr="006406D9"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Zamawiającego</w:t>
      </w:r>
      <w:r w:rsidRPr="006406D9">
        <w:rPr>
          <w:rFonts w:cs="Calibri"/>
        </w:rPr>
        <w:t xml:space="preserve"> – należy rozumieć należy rozumieć stronę udzielającą niniejszego zamówienia: Kujawsko-Pomorski Fundusz Rozwoju Sp. z o.o., ul. Przedzamcze 8, 87 - 100 Toruń,</w:t>
      </w:r>
    </w:p>
    <w:p w:rsidR="00794BFE" w:rsidRPr="006406D9"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Wykonawcę</w:t>
      </w:r>
      <w:r w:rsidRPr="006406D9">
        <w:rPr>
          <w:rFonts w:cs="Calibri"/>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794BFE" w:rsidRPr="006406D9"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Konsorcjum</w:t>
      </w:r>
      <w:r w:rsidRPr="006406D9">
        <w:rPr>
          <w:rFonts w:cs="Calibri"/>
        </w:rPr>
        <w:t xml:space="preserve"> – należy przez to rozumieć dwóch lub więcej Wykonawców wspólnie ubiegających się o udzielenie zamówienia,</w:t>
      </w:r>
    </w:p>
    <w:p w:rsidR="00794BFE" w:rsidRPr="006406D9"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Postępowanie</w:t>
      </w:r>
      <w:r w:rsidRPr="006406D9">
        <w:rPr>
          <w:rFonts w:cs="Calibri"/>
        </w:rPr>
        <w:t xml:space="preserve"> – należy przez to rozumieć postępowanie o udzielenie niniejszego zamówienia publicznego,</w:t>
      </w:r>
    </w:p>
    <w:p w:rsidR="00794BFE" w:rsidRPr="006406D9"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SIWZ </w:t>
      </w:r>
      <w:r w:rsidRPr="006406D9">
        <w:rPr>
          <w:rFonts w:cs="Calibri"/>
        </w:rPr>
        <w:t>– należy przez to rozumieć niniejszą specyfikację istotnych warunków zamówienia,</w:t>
      </w:r>
    </w:p>
    <w:p w:rsidR="00794BFE" w:rsidRPr="006406D9"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 xml:space="preserve">Zamówienie </w:t>
      </w:r>
      <w:r w:rsidRPr="006406D9">
        <w:rPr>
          <w:rFonts w:cs="Calibri"/>
        </w:rPr>
        <w:t>- należy przez to rozumieć zamówienie publiczne, którego przedmiot w sposób szczegółowy został opisany w niniejszej SIWZ,</w:t>
      </w:r>
    </w:p>
    <w:p w:rsidR="00794BFE" w:rsidRPr="00436465" w:rsidRDefault="00794BFE" w:rsidP="00794BFE">
      <w:pPr>
        <w:numPr>
          <w:ilvl w:val="0"/>
          <w:numId w:val="1"/>
        </w:numPr>
        <w:shd w:val="clear" w:color="auto" w:fill="FFFFFF"/>
        <w:tabs>
          <w:tab w:val="clear" w:pos="360"/>
          <w:tab w:val="num" w:pos="1080"/>
        </w:tabs>
        <w:spacing w:after="0" w:line="240" w:lineRule="auto"/>
        <w:ind w:left="1080"/>
        <w:jc w:val="both"/>
        <w:rPr>
          <w:rFonts w:cs="Calibri"/>
        </w:rPr>
      </w:pPr>
      <w:r w:rsidRPr="006406D9">
        <w:rPr>
          <w:rFonts w:cs="Calibri"/>
          <w:b/>
        </w:rPr>
        <w:t>Ustawę lub Ustawę Pzp</w:t>
      </w:r>
      <w:r w:rsidRPr="006406D9">
        <w:rPr>
          <w:rFonts w:cs="Calibri"/>
        </w:rPr>
        <w:t xml:space="preserve"> – należy przez to rozumieć </w:t>
      </w:r>
      <w:hyperlink r:id="rId7" w:history="1">
        <w:r w:rsidRPr="006406D9">
          <w:rPr>
            <w:rStyle w:val="Hipercze"/>
            <w:rFonts w:cs="Calibri"/>
            <w:color w:val="auto"/>
            <w:u w:val="none"/>
          </w:rPr>
          <w:t>ustawę z dnia 29 stycznia 2004 r. – Prawo zamówień publicznych (tekst jednolity Dz. U.201</w:t>
        </w:r>
        <w:r>
          <w:rPr>
            <w:rStyle w:val="Hipercze"/>
            <w:rFonts w:cs="Calibri"/>
            <w:color w:val="auto"/>
            <w:u w:val="none"/>
          </w:rPr>
          <w:t>9</w:t>
        </w:r>
        <w:r w:rsidRPr="006406D9">
          <w:rPr>
            <w:rStyle w:val="Hipercze"/>
            <w:rFonts w:cs="Calibri"/>
            <w:color w:val="auto"/>
            <w:u w:val="none"/>
          </w:rPr>
          <w:t xml:space="preserve">, poz. </w:t>
        </w:r>
        <w:r>
          <w:rPr>
            <w:rStyle w:val="Hipercze"/>
            <w:rFonts w:cs="Calibri"/>
            <w:color w:val="auto"/>
            <w:u w:val="none"/>
          </w:rPr>
          <w:t xml:space="preserve">1843 </w:t>
        </w:r>
        <w:r w:rsidRPr="00436465">
          <w:rPr>
            <w:rStyle w:val="Hipercze"/>
            <w:rFonts w:cs="Calibri"/>
            <w:color w:val="auto"/>
            <w:u w:val="none"/>
          </w:rPr>
          <w:t>ze zmianami)</w:t>
        </w:r>
      </w:hyperlink>
      <w:r w:rsidRPr="00436465">
        <w:rPr>
          <w:rFonts w:cs="Calibri"/>
        </w:rPr>
        <w:t>.</w:t>
      </w:r>
    </w:p>
    <w:p w:rsidR="00794BFE" w:rsidRPr="006406D9" w:rsidRDefault="00794BFE" w:rsidP="00794BFE">
      <w:pPr>
        <w:shd w:val="clear" w:color="auto" w:fill="FFFFFF"/>
        <w:spacing w:after="0" w:line="240" w:lineRule="auto"/>
        <w:jc w:val="both"/>
        <w:rPr>
          <w:rFonts w:cs="Calibri"/>
          <w:color w:val="365F91"/>
        </w:rPr>
      </w:pPr>
    </w:p>
    <w:p w:rsidR="00794BFE" w:rsidRPr="00AC69FA" w:rsidRDefault="00794BFE" w:rsidP="00794BFE">
      <w:pPr>
        <w:pStyle w:val="Nagwek1"/>
        <w:numPr>
          <w:ilvl w:val="0"/>
          <w:numId w:val="25"/>
        </w:numPr>
        <w:rPr>
          <w:rFonts w:cs="Calibri"/>
          <w:smallCaps/>
          <w:sz w:val="22"/>
        </w:rPr>
      </w:pPr>
      <w:bookmarkStart w:id="1" w:name="_Toc34809980"/>
      <w:r w:rsidRPr="006406D9">
        <w:rPr>
          <w:rFonts w:cs="Calibri"/>
          <w:smallCaps/>
          <w:sz w:val="22"/>
        </w:rPr>
        <w:t>Tryb udzielania zamówienia.</w:t>
      </w:r>
      <w:bookmarkEnd w:id="1"/>
    </w:p>
    <w:p w:rsidR="00794BFE" w:rsidRPr="006406D9" w:rsidRDefault="00794BFE" w:rsidP="00794BFE">
      <w:pPr>
        <w:shd w:val="clear" w:color="auto" w:fill="FFFFFF"/>
        <w:spacing w:before="120" w:after="0" w:line="240" w:lineRule="auto"/>
        <w:ind w:left="357"/>
        <w:jc w:val="both"/>
        <w:rPr>
          <w:rFonts w:cs="Calibri"/>
        </w:rPr>
      </w:pPr>
      <w:r w:rsidRPr="006406D9">
        <w:rPr>
          <w:rFonts w:cs="Calibri"/>
        </w:rPr>
        <w:t>Postępowanie jest prowadzone w trybie przetargu nieograniczonego na podstawie Ustawy Pzp wraz z aktami wykonawczymi.</w:t>
      </w:r>
    </w:p>
    <w:p w:rsidR="00794BFE" w:rsidRPr="006406D9" w:rsidRDefault="00794BFE" w:rsidP="00794BFE">
      <w:pPr>
        <w:shd w:val="clear" w:color="auto" w:fill="FFFFFF"/>
        <w:spacing w:after="0" w:line="240" w:lineRule="auto"/>
        <w:ind w:left="357"/>
        <w:jc w:val="both"/>
        <w:rPr>
          <w:rFonts w:cs="Calibri"/>
        </w:rPr>
      </w:pPr>
    </w:p>
    <w:p w:rsidR="00794BFE" w:rsidRPr="00AC69FA" w:rsidRDefault="00794BFE" w:rsidP="00794BFE">
      <w:pPr>
        <w:pStyle w:val="Nagwek1"/>
        <w:numPr>
          <w:ilvl w:val="0"/>
          <w:numId w:val="25"/>
        </w:numPr>
        <w:rPr>
          <w:rFonts w:cs="Calibri"/>
          <w:smallCaps/>
          <w:sz w:val="22"/>
        </w:rPr>
      </w:pPr>
      <w:bookmarkStart w:id="2" w:name="_Toc34809981"/>
      <w:r w:rsidRPr="006406D9">
        <w:rPr>
          <w:rFonts w:cs="Calibri"/>
          <w:smallCaps/>
          <w:sz w:val="22"/>
        </w:rPr>
        <w:t>Język, w którym prowadzone jest postępowanie</w:t>
      </w:r>
      <w:bookmarkEnd w:id="2"/>
    </w:p>
    <w:p w:rsidR="00794BFE" w:rsidRPr="006406D9" w:rsidRDefault="00794BFE" w:rsidP="00794BFE">
      <w:pPr>
        <w:spacing w:before="120" w:after="0" w:line="240" w:lineRule="auto"/>
        <w:ind w:left="425"/>
      </w:pPr>
      <w:r w:rsidRPr="006406D9">
        <w:t>Postępowanie prowadzone jest w języku polskim. Dokumenty sporządzone w języku obcym składane są wraz z tłumaczeniem na język polski.</w:t>
      </w:r>
    </w:p>
    <w:p w:rsidR="00794BFE" w:rsidRPr="006406D9" w:rsidRDefault="00794BFE" w:rsidP="00794BFE">
      <w:pPr>
        <w:shd w:val="clear" w:color="auto" w:fill="FFFFFF"/>
        <w:spacing w:after="0" w:line="240" w:lineRule="auto"/>
        <w:jc w:val="both"/>
        <w:rPr>
          <w:rFonts w:cs="Calibri"/>
          <w:b/>
          <w:color w:val="365F91"/>
        </w:rPr>
      </w:pPr>
    </w:p>
    <w:p w:rsidR="00794BFE" w:rsidRPr="006406D9" w:rsidRDefault="00794BFE" w:rsidP="00794BFE">
      <w:pPr>
        <w:shd w:val="clear" w:color="auto" w:fill="FFFFFF"/>
        <w:spacing w:after="0" w:line="240" w:lineRule="auto"/>
        <w:jc w:val="both"/>
        <w:rPr>
          <w:rFonts w:cs="Calibri"/>
          <w:b/>
          <w:color w:val="365F91"/>
        </w:rPr>
      </w:pPr>
    </w:p>
    <w:p w:rsidR="00794BFE" w:rsidRPr="006406D9" w:rsidRDefault="00794BFE" w:rsidP="00794BFE">
      <w:pPr>
        <w:pStyle w:val="Nagwek1"/>
        <w:numPr>
          <w:ilvl w:val="0"/>
          <w:numId w:val="25"/>
        </w:numPr>
        <w:rPr>
          <w:rFonts w:cs="Calibri"/>
          <w:smallCaps/>
          <w:sz w:val="22"/>
        </w:rPr>
      </w:pPr>
      <w:bookmarkStart w:id="3" w:name="_Toc34809982"/>
      <w:r w:rsidRPr="006406D9">
        <w:rPr>
          <w:rFonts w:cs="Calibri"/>
          <w:smallCaps/>
          <w:sz w:val="22"/>
        </w:rPr>
        <w:t>Opis przedmiotu zamówienia</w:t>
      </w:r>
      <w:bookmarkEnd w:id="3"/>
    </w:p>
    <w:p w:rsidR="00794BFE" w:rsidRPr="000A62DF" w:rsidRDefault="00794BFE" w:rsidP="00794BFE">
      <w:pPr>
        <w:numPr>
          <w:ilvl w:val="0"/>
          <w:numId w:val="30"/>
        </w:numPr>
        <w:spacing w:before="120" w:after="60" w:line="240" w:lineRule="auto"/>
        <w:ind w:left="709" w:hanging="284"/>
        <w:jc w:val="both"/>
        <w:rPr>
          <w:shd w:val="clear" w:color="auto" w:fill="FFFFFF"/>
        </w:rPr>
      </w:pPr>
      <w:r w:rsidRPr="006406D9">
        <w:rPr>
          <w:rFonts w:cs="Calibri"/>
        </w:rPr>
        <w:t>Przedmiotem niniejszego zamówienia jes</w:t>
      </w:r>
      <w:r w:rsidRPr="00C040DF">
        <w:rPr>
          <w:rFonts w:cs="Calibri"/>
        </w:rPr>
        <w:t>t</w:t>
      </w:r>
      <w:r w:rsidRPr="00C040DF">
        <w:t xml:space="preserve"> </w:t>
      </w:r>
      <w:r w:rsidRPr="00192E96">
        <w:rPr>
          <w:rFonts w:cs="Calibri"/>
        </w:rPr>
        <w:t xml:space="preserve">świadczenie usługi w zakresie serwisu, implementacji zmian i rozbudowy funkcjonalności Systemu SOPF – Systemu Obsługi Pośredników Finansowych. </w:t>
      </w:r>
      <w:r w:rsidRPr="00192E96">
        <w:rPr>
          <w:rFonts w:cs="Calibri"/>
        </w:rPr>
        <w:lastRenderedPageBreak/>
        <w:t xml:space="preserve">System jest programem zaprojektowanym i stworzonym na potrzeby Kujawsko-Pomorskiego Funduszu Rozwoju sp.  o.o. w Toruniu do sprawozdawczości i monitoringu w ramach realizacji projektów przez Spółkę. Wszystkie świadczone usługi powinny zapewniać bezpieczeństwo w zakresie przetwarzania oraz przechowywania danych osobowych zgodnie z wymaganiami </w:t>
      </w:r>
      <w:bookmarkStart w:id="4" w:name="_Hlk28955501"/>
      <w:bookmarkStart w:id="5" w:name="_Hlk28955502"/>
      <w:bookmarkStart w:id="6" w:name="_Hlk28955503"/>
      <w:bookmarkStart w:id="7" w:name="_Hlk28955504"/>
      <w:r>
        <w:rPr>
          <w:rFonts w:cs="Calibri"/>
        </w:rPr>
        <w:t>Ogólnego Rozporządzenia Parlamentu Europejskiego i Rady (UE) 2016/679 z dnia 27 kwietnia 2016 r. w sprawie ochrony osób fizycznych w związku z przetwarzaniem danych osobowych i w sprawie swobodnego przepływu takich danych oraz uchylenia dyrektywy 95/46/WE (Dz. Urz. UE L 119/1 z 04.05.2016 r. z późn. zm.), dalej „RODO”.</w:t>
      </w:r>
      <w:bookmarkEnd w:id="4"/>
      <w:bookmarkEnd w:id="5"/>
      <w:bookmarkEnd w:id="6"/>
      <w:bookmarkEnd w:id="7"/>
      <w:r>
        <w:rPr>
          <w:rFonts w:cs="Calibri"/>
        </w:rPr>
        <w:t xml:space="preserve"> Zamówienie zostało podzielone na dwie części:</w:t>
      </w:r>
    </w:p>
    <w:p w:rsidR="00794BFE" w:rsidRPr="000A62DF" w:rsidRDefault="00794BFE" w:rsidP="00794BFE">
      <w:pPr>
        <w:pStyle w:val="Akapitzlist"/>
        <w:numPr>
          <w:ilvl w:val="0"/>
          <w:numId w:val="51"/>
        </w:numPr>
        <w:tabs>
          <w:tab w:val="center" w:pos="851"/>
        </w:tabs>
        <w:suppressAutoHyphens/>
        <w:spacing w:after="0"/>
        <w:jc w:val="both"/>
        <w:rPr>
          <w:rFonts w:cs="Calibri"/>
        </w:rPr>
      </w:pPr>
      <w:r w:rsidRPr="000A62DF">
        <w:rPr>
          <w:shd w:val="clear" w:color="auto" w:fill="FFFFFF"/>
        </w:rPr>
        <w:t xml:space="preserve">Część I zamówienia pn. </w:t>
      </w:r>
      <w:r w:rsidRPr="000A62DF">
        <w:rPr>
          <w:color w:val="000000"/>
        </w:rPr>
        <w:t>„Serwis, implementacja zmian i rozbudowa Systemu SOPF”</w:t>
      </w:r>
      <w:r>
        <w:rPr>
          <w:color w:val="000000"/>
        </w:rPr>
        <w:t xml:space="preserve"> składa się z:</w:t>
      </w:r>
      <w:r w:rsidRPr="000A62DF">
        <w:rPr>
          <w:color w:val="000000"/>
        </w:rPr>
        <w:t xml:space="preserve"> </w:t>
      </w:r>
    </w:p>
    <w:p w:rsidR="00794BFE" w:rsidRPr="000A62DF" w:rsidRDefault="00794BFE" w:rsidP="00794BFE">
      <w:pPr>
        <w:pStyle w:val="Akapitzlist"/>
        <w:tabs>
          <w:tab w:val="center" w:pos="851"/>
        </w:tabs>
        <w:suppressAutoHyphens/>
        <w:spacing w:after="0"/>
        <w:ind w:left="1069"/>
        <w:jc w:val="both"/>
        <w:rPr>
          <w:rFonts w:cs="Calibri"/>
        </w:rPr>
      </w:pPr>
      <w:r>
        <w:rPr>
          <w:color w:val="000000"/>
        </w:rPr>
        <w:t xml:space="preserve">a) </w:t>
      </w:r>
      <w:r w:rsidRPr="000A62DF">
        <w:rPr>
          <w:rFonts w:cs="Calibri"/>
          <w:u w:val="single"/>
        </w:rPr>
        <w:t>Serwisowania i utrzymania systemu.</w:t>
      </w:r>
      <w:r w:rsidRPr="000A62DF">
        <w:rPr>
          <w:rFonts w:cs="Calibri"/>
        </w:rPr>
        <w:tab/>
        <w:t xml:space="preserve"> </w:t>
      </w:r>
      <w:r w:rsidRPr="000A62DF">
        <w:rPr>
          <w:rFonts w:cs="Calibri"/>
        </w:rPr>
        <w:br/>
        <w:t>Serwis będzie polegać na serwisowaniu, administrowaniu, monitorowaniu działania i bieżącym usuwaniu problemów, błędów w funkcjonowaniu SOPF (Systemu do Obsługi Pośredników Finansowych)</w:t>
      </w:r>
      <w:r w:rsidRPr="00192E96">
        <w:t xml:space="preserve">, </w:t>
      </w:r>
      <w:r w:rsidRPr="000A62DF">
        <w:rPr>
          <w:rFonts w:cs="Calibri"/>
        </w:rPr>
        <w:t xml:space="preserve">do którego Zamawiający ma pełnię praw autorskich. Serwis obejmuje całą aplikację SOPF, tj. zarówno program w zakresie, w jakim funkcjonuje na dzień zawarcia umowy,  jak i nowe moduły, które w </w:t>
      </w:r>
      <w:r>
        <w:rPr>
          <w:rFonts w:cs="Calibri"/>
        </w:rPr>
        <w:t xml:space="preserve"> okresie obowiązywania umowy</w:t>
      </w:r>
      <w:r w:rsidRPr="000A62DF">
        <w:rPr>
          <w:rFonts w:cs="Calibri"/>
        </w:rPr>
        <w:t xml:space="preserve"> zostaną uruchomione dla użytkowników. Wykonawca będzie świadczył usługi w systemie miesięcznym, zryczałtowanym. Zamawiający przewiduje, na</w:t>
      </w:r>
      <w:r>
        <w:rPr>
          <w:rFonts w:cs="Calibri"/>
        </w:rPr>
        <w:t> </w:t>
      </w:r>
      <w:r w:rsidRPr="000A62DF">
        <w:rPr>
          <w:rFonts w:cs="Calibri"/>
        </w:rPr>
        <w:t xml:space="preserve">podstawie dotychczasowego doświadczenia, zapotrzebowanie na około 5 godzin serwisowania miesięcznie. Podana liczba jest tylko szacunkową wartością. </w:t>
      </w:r>
      <w:bookmarkStart w:id="8" w:name="_Hlk28936293"/>
    </w:p>
    <w:p w:rsidR="00794BFE" w:rsidRPr="00192E96" w:rsidRDefault="00794BFE" w:rsidP="00794BFE">
      <w:pPr>
        <w:ind w:left="1080"/>
        <w:jc w:val="both"/>
        <w:rPr>
          <w:rFonts w:cs="Calibri"/>
        </w:rPr>
      </w:pPr>
      <w:r w:rsidRPr="00192E96">
        <w:rPr>
          <w:rFonts w:cs="Calibri"/>
        </w:rPr>
        <w:t xml:space="preserve">Dla tej części zamówienia Zamawiający przewiduje udzielenie zamówienia podstawowego oraz ewentualnego zamówienia w ramach prawa opcji na kolejny 12 miesięczny okres. Wielkość i </w:t>
      </w:r>
      <w:r>
        <w:rPr>
          <w:rFonts w:cs="Calibri"/>
        </w:rPr>
        <w:t> </w:t>
      </w:r>
      <w:r w:rsidRPr="00192E96">
        <w:rPr>
          <w:rFonts w:cs="Calibri"/>
        </w:rPr>
        <w:t>zakres zamówienia udostępnianego Wykonawcy w ramach prawa opcji wynosi do 100% wysokości zamówienia podstawowego, czyli okres świadczenia w ramach prawa opcji może wynieść do 12 kolejnych miesięcy następujących po zrealizowaniu zamówienia podstawowego</w:t>
      </w:r>
      <w:bookmarkEnd w:id="8"/>
      <w:r w:rsidRPr="00192E96">
        <w:rPr>
          <w:rFonts w:cs="Calibri"/>
        </w:rPr>
        <w:t>. Wykorzystanie prawa opcji jest uprawnieniem Zamawiającego, z którego może ale nie musi skorzystać w ramach niniejszego zamówienia. Zamawiający nie ponosi żadnej odpowiedzialności z tytułu nieskierowania takiego żądania do Wykonawcy, a Wykonawcy z</w:t>
      </w:r>
      <w:r>
        <w:rPr>
          <w:rFonts w:cs="Calibri"/>
        </w:rPr>
        <w:t> </w:t>
      </w:r>
      <w:r w:rsidRPr="00192E96">
        <w:rPr>
          <w:rFonts w:cs="Calibri"/>
        </w:rPr>
        <w:t>tytułu nie skorzystania z prawa opcji przez Zamawiającego nie przysługuje żadne roszczenie.</w:t>
      </w:r>
    </w:p>
    <w:p w:rsidR="00794BFE" w:rsidRPr="00192E96" w:rsidRDefault="00794BFE" w:rsidP="00794BFE">
      <w:pPr>
        <w:ind w:left="1080"/>
        <w:jc w:val="both"/>
        <w:rPr>
          <w:rFonts w:cs="Calibri"/>
          <w:u w:val="single"/>
        </w:rPr>
      </w:pPr>
      <w:r w:rsidRPr="00192E96">
        <w:rPr>
          <w:rFonts w:cs="Calibri"/>
        </w:rPr>
        <w:t xml:space="preserve">Opis </w:t>
      </w:r>
      <w:r>
        <w:rPr>
          <w:rFonts w:cs="Calibri"/>
        </w:rPr>
        <w:t>przedmiotu zamówienia</w:t>
      </w:r>
      <w:r w:rsidRPr="00192E96">
        <w:rPr>
          <w:rFonts w:cs="Calibri"/>
        </w:rPr>
        <w:t xml:space="preserve"> zawiera załącznik 1a do </w:t>
      </w:r>
      <w:r>
        <w:rPr>
          <w:rFonts w:cs="Calibri"/>
        </w:rPr>
        <w:t>SIWZ i załącznik nr 2a do SIWZ – Wzór umowy I cz</w:t>
      </w:r>
      <w:r w:rsidRPr="00192E96">
        <w:rPr>
          <w:rFonts w:cs="Calibri"/>
        </w:rPr>
        <w:t>.</w:t>
      </w:r>
    </w:p>
    <w:p w:rsidR="00794BFE" w:rsidRPr="000A62DF" w:rsidRDefault="00794BFE" w:rsidP="00794BFE">
      <w:pPr>
        <w:pStyle w:val="Akapitzlist"/>
        <w:numPr>
          <w:ilvl w:val="0"/>
          <w:numId w:val="52"/>
        </w:numPr>
        <w:suppressAutoHyphens/>
        <w:spacing w:after="0"/>
        <w:ind w:left="1134" w:firstLine="0"/>
        <w:jc w:val="both"/>
        <w:rPr>
          <w:rFonts w:cs="Calibri"/>
          <w:b/>
          <w:bCs/>
          <w:u w:val="single"/>
        </w:rPr>
      </w:pPr>
      <w:r w:rsidRPr="000A62DF">
        <w:rPr>
          <w:rFonts w:cs="Calibri"/>
          <w:u w:val="single"/>
        </w:rPr>
        <w:t>Rozbudowy systemu SOPF.</w:t>
      </w:r>
      <w:r w:rsidRPr="000A62DF">
        <w:rPr>
          <w:rFonts w:cs="Calibri"/>
        </w:rPr>
        <w:tab/>
      </w:r>
      <w:r w:rsidRPr="000A62DF">
        <w:rPr>
          <w:rFonts w:cs="Calibri"/>
        </w:rPr>
        <w:br/>
        <w:t>Rozbudowa polegać będzie na implementacji, zaprojektowaniu, zaprogramowaniu i wdrożeniu modułów i nowych funkcjonalności systemu informatycznego Zamawiającego do</w:t>
      </w:r>
      <w:r>
        <w:rPr>
          <w:rFonts w:cs="Calibri"/>
        </w:rPr>
        <w:t> </w:t>
      </w:r>
      <w:r w:rsidRPr="000A62DF">
        <w:rPr>
          <w:rFonts w:cs="Calibri"/>
        </w:rPr>
        <w:t xml:space="preserve">obsługi Pośredników Finansowych - „SOPF”, </w:t>
      </w:r>
      <w:bookmarkStart w:id="9" w:name="_Hlk26866126"/>
      <w:r w:rsidRPr="000A62DF">
        <w:rPr>
          <w:rFonts w:cs="Calibri"/>
        </w:rPr>
        <w:t xml:space="preserve">do którego Zamawiający ma pełnię praw autorskich. </w:t>
      </w:r>
      <w:bookmarkEnd w:id="9"/>
      <w:r>
        <w:rPr>
          <w:rFonts w:cs="Calibri"/>
        </w:rPr>
        <w:t>Przedmiot zamówienia obejmuje przeniesienie na Zamawiającego majątkowych praw autorskim w zakresie wskazanym w Załączniku nr 2a do SIWZ</w:t>
      </w:r>
      <w:r w:rsidRPr="00C159B0">
        <w:rPr>
          <w:rFonts w:cs="Calibri"/>
        </w:rPr>
        <w:t xml:space="preserve"> </w:t>
      </w:r>
      <w:r>
        <w:rPr>
          <w:rFonts w:cs="Calibri"/>
        </w:rPr>
        <w:t>- Wzór umowy I cz</w:t>
      </w:r>
      <w:r w:rsidRPr="00192E96">
        <w:rPr>
          <w:rFonts w:cs="Calibri"/>
        </w:rPr>
        <w:t>.</w:t>
      </w:r>
    </w:p>
    <w:p w:rsidR="00794BFE" w:rsidRPr="00192E96" w:rsidRDefault="00794BFE" w:rsidP="00794BFE">
      <w:pPr>
        <w:ind w:left="1134"/>
        <w:jc w:val="both"/>
        <w:rPr>
          <w:rFonts w:cs="Calibri"/>
          <w:b/>
          <w:bCs/>
          <w:u w:val="single"/>
        </w:rPr>
      </w:pPr>
      <w:r w:rsidRPr="00192E96">
        <w:rPr>
          <w:rFonts w:cs="Calibri"/>
        </w:rPr>
        <w:t>Dla tej części zamówienia Zamawiający przewiduje udzielenie zamówienia podstawowego oraz ewentualnego zamówienia w ramach prawa opcji na kolejny 12 miesięczny okres, po realizacji zamówienia podstawowego, w zakresie 100 dodatkowych roboczogodzin. Wielkość zlecanych u Wykonawcy dodatkowych roboczogodzin w ramach prawa opcji wynosi do 100% wysokości zamówienia podstawowego (maksymalnie może wynosić do 100 roboczogodzin). Wykorzystanie prawa opcji jest uprawnieniem Zamawiającego, z którego może, ale nie musi skorzystać w ramach niniejszego zamówienia. Zamawiający nie ponosi żadnej odpowiedzialności z tytułu nieskierowania takiego żądania do Wykonawcy, a Wykonawcy z</w:t>
      </w:r>
      <w:r>
        <w:rPr>
          <w:rFonts w:cs="Calibri"/>
        </w:rPr>
        <w:t> </w:t>
      </w:r>
      <w:r w:rsidRPr="00192E96">
        <w:rPr>
          <w:rFonts w:cs="Calibri"/>
        </w:rPr>
        <w:t xml:space="preserve">tytułu nie skorzystania z prawa opcji przez Zamawiającego nie przysługuje żadne roszczenie. </w:t>
      </w:r>
    </w:p>
    <w:p w:rsidR="00794BFE" w:rsidRPr="000A62DF" w:rsidRDefault="00794BFE" w:rsidP="00794BFE">
      <w:pPr>
        <w:ind w:left="1080"/>
        <w:jc w:val="both"/>
        <w:rPr>
          <w:rFonts w:cs="Calibri"/>
        </w:rPr>
      </w:pPr>
      <w:r w:rsidRPr="00192E96">
        <w:rPr>
          <w:rFonts w:cs="Calibri"/>
        </w:rPr>
        <w:lastRenderedPageBreak/>
        <w:t>Szczegółowy opis zakresu rozbudowy został określony w  załączniku 1b do </w:t>
      </w:r>
      <w:r>
        <w:rPr>
          <w:rFonts w:cs="Calibri"/>
        </w:rPr>
        <w:t>SIWZ</w:t>
      </w:r>
      <w:r w:rsidRPr="000A62DF">
        <w:rPr>
          <w:rFonts w:cs="Calibri"/>
        </w:rPr>
        <w:t xml:space="preserve"> </w:t>
      </w:r>
      <w:r>
        <w:rPr>
          <w:rFonts w:cs="Calibri"/>
        </w:rPr>
        <w:t>i załącznik nr 2a do SIWZ – Wzór umowy I cz</w:t>
      </w:r>
      <w:r w:rsidRPr="00192E96">
        <w:rPr>
          <w:rFonts w:cs="Calibri"/>
        </w:rPr>
        <w:t>.</w:t>
      </w:r>
    </w:p>
    <w:p w:rsidR="00794BFE" w:rsidRPr="00973B46" w:rsidRDefault="00794BFE" w:rsidP="00794BFE">
      <w:pPr>
        <w:pStyle w:val="Akapitzlist"/>
        <w:numPr>
          <w:ilvl w:val="0"/>
          <w:numId w:val="51"/>
        </w:numPr>
        <w:jc w:val="both"/>
        <w:rPr>
          <w:rFonts w:cs="Calibri"/>
        </w:rPr>
      </w:pPr>
      <w:bookmarkStart w:id="10" w:name="_Hlk511308037"/>
      <w:r w:rsidRPr="00973B46">
        <w:rPr>
          <w:rFonts w:cs="Calibri"/>
        </w:rPr>
        <w:t>Część II zamówienia pn. „</w:t>
      </w:r>
      <w:r w:rsidRPr="00973B46">
        <w:rPr>
          <w:color w:val="000000"/>
        </w:rPr>
        <w:t xml:space="preserve">Rozbudowa Systemu SOPF o moduł analityka”. </w:t>
      </w:r>
      <w:r w:rsidRPr="00973B46">
        <w:rPr>
          <w:rFonts w:cs="Calibri"/>
        </w:rPr>
        <w:t>Rozbudowa polegać będzie na implementacji, zaprojektowaniu, zaprogramowaniu i wdrożeniu nowego modułu w</w:t>
      </w:r>
      <w:r>
        <w:rPr>
          <w:rFonts w:cs="Calibri"/>
        </w:rPr>
        <w:t> </w:t>
      </w:r>
      <w:r w:rsidRPr="00973B46">
        <w:rPr>
          <w:rFonts w:cs="Calibri"/>
        </w:rPr>
        <w:t xml:space="preserve">zakresie analityki do systemu informatycznego Zamawiającego do obsługi Pośredników Finansowych - „SOPF”, do którego Zamawiający ma pełnię praw autorskich. </w:t>
      </w:r>
      <w:r>
        <w:rPr>
          <w:rFonts w:cs="Calibri"/>
        </w:rPr>
        <w:t>Przedmiot zamówienia obejmuje przeniesienie na Zamawiającego majątkowych praw autorskich w zakresie wskazanym w Załączniku nr 2b do SIWZ</w:t>
      </w:r>
      <w:r w:rsidRPr="00C159B0">
        <w:rPr>
          <w:rFonts w:cs="Calibri"/>
        </w:rPr>
        <w:t xml:space="preserve"> </w:t>
      </w:r>
      <w:r>
        <w:rPr>
          <w:rFonts w:cs="Calibri"/>
        </w:rPr>
        <w:t>- Wzór umowy II cz</w:t>
      </w:r>
      <w:r w:rsidRPr="00192E96">
        <w:rPr>
          <w:rFonts w:cs="Calibri"/>
        </w:rPr>
        <w:t>.</w:t>
      </w:r>
    </w:p>
    <w:p w:rsidR="00794BFE" w:rsidRPr="00973B46" w:rsidRDefault="00794BFE" w:rsidP="00794BFE">
      <w:pPr>
        <w:ind w:left="709"/>
        <w:jc w:val="both"/>
        <w:rPr>
          <w:rFonts w:cs="Calibri"/>
        </w:rPr>
      </w:pPr>
      <w:r w:rsidRPr="00192E96">
        <w:rPr>
          <w:rFonts w:cs="Calibri"/>
        </w:rPr>
        <w:t xml:space="preserve">Szczegółowy opis </w:t>
      </w:r>
      <w:r>
        <w:rPr>
          <w:rFonts w:cs="Calibri"/>
        </w:rPr>
        <w:t>przedmiotu zamówienia został określony w załącznikach</w:t>
      </w:r>
      <w:r w:rsidRPr="00192E96">
        <w:rPr>
          <w:rFonts w:cs="Calibri"/>
        </w:rPr>
        <w:t xml:space="preserve"> nr 1c</w:t>
      </w:r>
      <w:r>
        <w:rPr>
          <w:rFonts w:cs="Calibri"/>
        </w:rPr>
        <w:t xml:space="preserve"> i 1d</w:t>
      </w:r>
      <w:r w:rsidRPr="00192E96">
        <w:rPr>
          <w:rFonts w:cs="Calibri"/>
        </w:rPr>
        <w:t xml:space="preserve"> do </w:t>
      </w:r>
      <w:r>
        <w:rPr>
          <w:rFonts w:cs="Calibri"/>
        </w:rPr>
        <w:t>SIWZ</w:t>
      </w:r>
      <w:r w:rsidRPr="00973B46">
        <w:rPr>
          <w:rFonts w:cs="Calibri"/>
        </w:rPr>
        <w:t xml:space="preserve"> </w:t>
      </w:r>
      <w:r>
        <w:rPr>
          <w:rFonts w:cs="Calibri"/>
        </w:rPr>
        <w:t>i załączniku nr 2b do SIWZ – Wzór umowy II cz</w:t>
      </w:r>
      <w:r w:rsidRPr="00192E96">
        <w:rPr>
          <w:rFonts w:cs="Calibri"/>
        </w:rPr>
        <w:t>.</w:t>
      </w:r>
    </w:p>
    <w:bookmarkEnd w:id="10"/>
    <w:p w:rsidR="00794BFE" w:rsidRPr="00D41A9F" w:rsidRDefault="00794BFE" w:rsidP="00794BFE">
      <w:pPr>
        <w:pStyle w:val="Akapitzlist"/>
        <w:numPr>
          <w:ilvl w:val="0"/>
          <w:numId w:val="53"/>
        </w:numPr>
        <w:spacing w:before="60" w:after="60" w:line="240" w:lineRule="auto"/>
        <w:ind w:left="709"/>
        <w:jc w:val="both"/>
        <w:rPr>
          <w:rFonts w:cs="Calibri"/>
          <w:b/>
        </w:rPr>
      </w:pPr>
      <w:r w:rsidRPr="006406D9">
        <w:rPr>
          <w:rFonts w:cs="Calibri"/>
        </w:rPr>
        <w:t>Nazwy i kody stosowane we Wspólnym Słowniku Zamówień:</w:t>
      </w:r>
    </w:p>
    <w:p w:rsidR="00794BFE" w:rsidRPr="00B7738C" w:rsidRDefault="00794BFE" w:rsidP="00794BFE">
      <w:pPr>
        <w:pStyle w:val="Akapitzlist"/>
        <w:spacing w:before="60" w:after="60" w:line="240" w:lineRule="auto"/>
        <w:ind w:left="709"/>
        <w:jc w:val="both"/>
        <w:rPr>
          <w:rFonts w:cs="Calibri"/>
        </w:rPr>
      </w:pPr>
      <w:r w:rsidRPr="00B7738C">
        <w:rPr>
          <w:rFonts w:cs="Calibri"/>
        </w:rPr>
        <w:t>72260000-5 - Usługi w zakresie oprogramowania</w:t>
      </w:r>
    </w:p>
    <w:p w:rsidR="00794BFE" w:rsidRPr="00D41A9F" w:rsidRDefault="00BC15E0" w:rsidP="00794BFE">
      <w:pPr>
        <w:pStyle w:val="Akapitzlist"/>
        <w:spacing w:before="60" w:after="60" w:line="240" w:lineRule="auto"/>
        <w:ind w:left="709"/>
        <w:jc w:val="both"/>
        <w:rPr>
          <w:rFonts w:cs="Calibri"/>
          <w:b/>
        </w:rPr>
      </w:pPr>
      <w:hyperlink r:id="rId8" w:history="1">
        <w:r w:rsidR="00794BFE" w:rsidRPr="00B7738C">
          <w:rPr>
            <w:rStyle w:val="Hipercze"/>
            <w:color w:val="auto"/>
            <w:u w:val="none"/>
          </w:rPr>
          <w:t>48440000-4</w:t>
        </w:r>
      </w:hyperlink>
      <w:r w:rsidR="00794BFE" w:rsidRPr="00B7738C">
        <w:t xml:space="preserve"> - Pakiety oprogramowania do analizy finansowej i rachunkowości/księgowości</w:t>
      </w:r>
      <w:r w:rsidR="00794BFE" w:rsidRPr="00E04C33">
        <w:t xml:space="preserve"> </w:t>
      </w:r>
    </w:p>
    <w:p w:rsidR="00794BFE" w:rsidRPr="006406D9" w:rsidRDefault="00794BFE" w:rsidP="00794BFE">
      <w:pPr>
        <w:pStyle w:val="Akapitzlist"/>
        <w:numPr>
          <w:ilvl w:val="0"/>
          <w:numId w:val="53"/>
        </w:numPr>
        <w:spacing w:before="120" w:after="0" w:line="240" w:lineRule="auto"/>
        <w:ind w:left="709" w:hanging="357"/>
        <w:contextualSpacing w:val="0"/>
        <w:jc w:val="both"/>
        <w:rPr>
          <w:rFonts w:asciiTheme="minorHAnsi" w:hAnsiTheme="minorHAnsi"/>
        </w:rPr>
      </w:pPr>
      <w:r w:rsidRPr="006406D9">
        <w:rPr>
          <w:rFonts w:cs="Calibri"/>
        </w:rPr>
        <w:t>Zamówienie będzie współfinansowane ze środków</w:t>
      </w:r>
      <w:r w:rsidRPr="006406D9">
        <w:t xml:space="preserve"> Regionalnego Programu Operacyjnego Województwa Kujawsko-Pomorskiego 2014-2020 w ramach projektu „Kujawsko-Pomorski Fundusz Rozwoju 2020”.</w:t>
      </w:r>
    </w:p>
    <w:p w:rsidR="00794BFE" w:rsidRPr="006406D9" w:rsidRDefault="00794BFE" w:rsidP="00794BFE">
      <w:pPr>
        <w:spacing w:before="60" w:after="60" w:line="240" w:lineRule="auto"/>
        <w:ind w:left="426"/>
        <w:jc w:val="both"/>
        <w:rPr>
          <w:rFonts w:cs="Calibri"/>
          <w:color w:val="365F91"/>
        </w:rPr>
      </w:pPr>
    </w:p>
    <w:p w:rsidR="00794BFE" w:rsidRPr="00C828F5" w:rsidRDefault="00794BFE" w:rsidP="00794BFE">
      <w:pPr>
        <w:pStyle w:val="Nagwek1"/>
        <w:numPr>
          <w:ilvl w:val="0"/>
          <w:numId w:val="25"/>
        </w:numPr>
        <w:rPr>
          <w:rFonts w:cs="Calibri"/>
          <w:smallCaps/>
          <w:sz w:val="22"/>
        </w:rPr>
      </w:pPr>
      <w:bookmarkStart w:id="11" w:name="_Toc34809983"/>
      <w:r w:rsidRPr="006406D9">
        <w:rPr>
          <w:rFonts w:cs="Calibri"/>
          <w:smallCaps/>
          <w:sz w:val="22"/>
        </w:rPr>
        <w:t>Zamówienia częściowe.</w:t>
      </w:r>
      <w:bookmarkEnd w:id="11"/>
    </w:p>
    <w:p w:rsidR="00794BFE" w:rsidRPr="006406D9" w:rsidRDefault="00794BFE" w:rsidP="00794BFE">
      <w:pPr>
        <w:shd w:val="clear" w:color="auto" w:fill="FFFFFF"/>
        <w:spacing w:before="120" w:after="0" w:line="240" w:lineRule="auto"/>
        <w:ind w:left="357"/>
        <w:jc w:val="both"/>
        <w:rPr>
          <w:rFonts w:cs="Calibri"/>
        </w:rPr>
      </w:pPr>
      <w:r>
        <w:rPr>
          <w:rFonts w:cs="Calibri"/>
        </w:rPr>
        <w:t>Wykonawca może złożyć ofertę na jedną lub na dwie części</w:t>
      </w:r>
      <w:r w:rsidRPr="006406D9">
        <w:rPr>
          <w:rFonts w:cs="Calibri"/>
        </w:rPr>
        <w:t>.</w:t>
      </w:r>
    </w:p>
    <w:p w:rsidR="00794BFE" w:rsidRPr="006406D9" w:rsidRDefault="00794BFE" w:rsidP="00794BFE">
      <w:pPr>
        <w:shd w:val="clear" w:color="auto" w:fill="FFFFFF"/>
        <w:spacing w:after="0" w:line="240" w:lineRule="auto"/>
        <w:jc w:val="both"/>
        <w:rPr>
          <w:rFonts w:cs="Calibri"/>
        </w:rPr>
      </w:pPr>
    </w:p>
    <w:p w:rsidR="00794BFE" w:rsidRPr="00C828F5" w:rsidRDefault="00794BFE" w:rsidP="00794BFE">
      <w:pPr>
        <w:pStyle w:val="Nagwek1"/>
        <w:numPr>
          <w:ilvl w:val="0"/>
          <w:numId w:val="25"/>
        </w:numPr>
        <w:rPr>
          <w:rFonts w:cs="Calibri"/>
          <w:smallCaps/>
          <w:sz w:val="22"/>
        </w:rPr>
      </w:pPr>
      <w:bookmarkStart w:id="12" w:name="_Toc34809984"/>
      <w:r w:rsidRPr="006406D9">
        <w:rPr>
          <w:rFonts w:cs="Calibri"/>
          <w:smallCaps/>
          <w:sz w:val="22"/>
        </w:rPr>
        <w:t>Zamówienia uzupełniające.</w:t>
      </w:r>
      <w:bookmarkEnd w:id="12"/>
    </w:p>
    <w:p w:rsidR="00794BFE" w:rsidRPr="006406D9" w:rsidRDefault="00794BFE" w:rsidP="00794BFE">
      <w:pPr>
        <w:shd w:val="clear" w:color="auto" w:fill="FFFFFF"/>
        <w:spacing w:before="120" w:after="0" w:line="240" w:lineRule="auto"/>
        <w:ind w:left="357"/>
        <w:jc w:val="both"/>
        <w:rPr>
          <w:rFonts w:cs="Calibri"/>
        </w:rPr>
      </w:pPr>
      <w:r w:rsidRPr="00003ACE">
        <w:rPr>
          <w:rFonts w:cs="Calibri"/>
        </w:rPr>
        <w:t xml:space="preserve">Zamawiający nie przewiduje udzielenia zamówień, </w:t>
      </w:r>
      <w:r w:rsidRPr="00003ACE">
        <w:rPr>
          <w:color w:val="000000"/>
        </w:rPr>
        <w:t xml:space="preserve">o których mowa w art. 67 ust. 1 pkt </w:t>
      </w:r>
      <w:r w:rsidRPr="00003ACE">
        <w:t>6 ustawy Pzp.</w:t>
      </w:r>
      <w:r w:rsidRPr="006406D9">
        <w:t xml:space="preserve"> </w:t>
      </w:r>
    </w:p>
    <w:p w:rsidR="00794BFE" w:rsidRPr="006406D9" w:rsidRDefault="00794BFE" w:rsidP="00794BFE">
      <w:pPr>
        <w:shd w:val="clear" w:color="auto" w:fill="FFFFFF"/>
        <w:spacing w:after="0" w:line="240" w:lineRule="auto"/>
        <w:jc w:val="both"/>
        <w:rPr>
          <w:rFonts w:cs="Calibri"/>
        </w:rPr>
      </w:pPr>
    </w:p>
    <w:p w:rsidR="00794BFE" w:rsidRPr="006406D9" w:rsidRDefault="00794BFE" w:rsidP="00794BFE">
      <w:pPr>
        <w:pStyle w:val="Nagwek1"/>
        <w:numPr>
          <w:ilvl w:val="0"/>
          <w:numId w:val="25"/>
        </w:numPr>
        <w:spacing w:before="60" w:after="60"/>
        <w:rPr>
          <w:rFonts w:cs="Calibri"/>
          <w:smallCaps/>
          <w:sz w:val="22"/>
        </w:rPr>
      </w:pPr>
      <w:bookmarkStart w:id="13" w:name="_Toc34809985"/>
      <w:r w:rsidRPr="006406D9">
        <w:rPr>
          <w:rFonts w:cs="Calibri"/>
          <w:smallCaps/>
          <w:sz w:val="22"/>
        </w:rPr>
        <w:t>Informacje o ofercie wariantowej, umowie ramowej i aukcji elektronicznej.</w:t>
      </w:r>
      <w:bookmarkEnd w:id="13"/>
    </w:p>
    <w:p w:rsidR="00794BFE" w:rsidRPr="006406D9" w:rsidRDefault="00794BFE" w:rsidP="00794BFE">
      <w:pPr>
        <w:numPr>
          <w:ilvl w:val="0"/>
          <w:numId w:val="3"/>
        </w:numPr>
        <w:shd w:val="clear" w:color="auto" w:fill="FFFFFF"/>
        <w:tabs>
          <w:tab w:val="clear" w:pos="360"/>
          <w:tab w:val="num" w:pos="720"/>
        </w:tabs>
        <w:spacing w:before="120" w:after="60" w:line="240" w:lineRule="auto"/>
        <w:ind w:left="714" w:hanging="357"/>
        <w:jc w:val="both"/>
        <w:rPr>
          <w:rFonts w:cs="Calibri"/>
        </w:rPr>
      </w:pPr>
      <w:r w:rsidRPr="006406D9">
        <w:rPr>
          <w:rFonts w:cs="Calibri"/>
        </w:rPr>
        <w:t>Zamawiający nie dopuszcza składania ofert wariantowych.</w:t>
      </w:r>
    </w:p>
    <w:p w:rsidR="00794BFE" w:rsidRPr="006406D9" w:rsidRDefault="00794BFE" w:rsidP="00794BFE">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przewiduje zawarcia umowy ramowej.</w:t>
      </w:r>
    </w:p>
    <w:p w:rsidR="00794BFE" w:rsidRPr="006406D9" w:rsidRDefault="00794BFE" w:rsidP="00794BFE">
      <w:pPr>
        <w:numPr>
          <w:ilvl w:val="0"/>
          <w:numId w:val="3"/>
        </w:numPr>
        <w:shd w:val="clear" w:color="auto" w:fill="FFFFFF"/>
        <w:tabs>
          <w:tab w:val="clear" w:pos="360"/>
          <w:tab w:val="num" w:pos="720"/>
        </w:tabs>
        <w:spacing w:before="60" w:after="60" w:line="240" w:lineRule="auto"/>
        <w:ind w:left="720"/>
        <w:jc w:val="both"/>
        <w:rPr>
          <w:rFonts w:cs="Calibri"/>
        </w:rPr>
      </w:pPr>
      <w:r w:rsidRPr="006406D9">
        <w:rPr>
          <w:rFonts w:cs="Calibri"/>
        </w:rPr>
        <w:t>Zamawiający nie przewiduje wyboru najkorzystniejszej oferty z zastosowaniem aukcji elektronicznej.</w:t>
      </w:r>
    </w:p>
    <w:p w:rsidR="00794BFE" w:rsidRPr="006406D9" w:rsidRDefault="00794BFE" w:rsidP="00794BFE">
      <w:pPr>
        <w:shd w:val="clear" w:color="auto" w:fill="FFFFFF"/>
        <w:spacing w:after="0" w:line="240" w:lineRule="auto"/>
        <w:jc w:val="both"/>
        <w:rPr>
          <w:rFonts w:cs="Calibri"/>
        </w:rPr>
      </w:pPr>
    </w:p>
    <w:p w:rsidR="00794BFE" w:rsidRPr="006406D9" w:rsidRDefault="00794BFE" w:rsidP="00794BFE">
      <w:pPr>
        <w:pStyle w:val="Nagwek1"/>
        <w:numPr>
          <w:ilvl w:val="0"/>
          <w:numId w:val="25"/>
        </w:numPr>
        <w:ind w:left="357" w:hanging="357"/>
        <w:contextualSpacing/>
        <w:rPr>
          <w:rFonts w:cs="Calibri"/>
          <w:smallCaps/>
          <w:sz w:val="22"/>
        </w:rPr>
      </w:pPr>
      <w:bookmarkStart w:id="14" w:name="_Toc34809986"/>
      <w:r w:rsidRPr="006406D9">
        <w:rPr>
          <w:rFonts w:cs="Calibri"/>
          <w:smallCaps/>
          <w:sz w:val="22"/>
        </w:rPr>
        <w:t>Podwykonawstwo.</w:t>
      </w:r>
      <w:bookmarkEnd w:id="14"/>
    </w:p>
    <w:p w:rsidR="00794BFE" w:rsidRPr="006406D9" w:rsidRDefault="00794BFE" w:rsidP="00794BFE">
      <w:pPr>
        <w:numPr>
          <w:ilvl w:val="0"/>
          <w:numId w:val="29"/>
        </w:numPr>
        <w:spacing w:before="120" w:after="0" w:line="240" w:lineRule="auto"/>
        <w:ind w:left="714" w:hanging="357"/>
      </w:pPr>
      <w:r w:rsidRPr="006406D9">
        <w:t>Zamawiający nie zastrzega obowiązku osobistego wykonania zamówienia.</w:t>
      </w:r>
    </w:p>
    <w:p w:rsidR="00794BFE" w:rsidRPr="006406D9" w:rsidRDefault="00794BFE" w:rsidP="00794BFE">
      <w:pPr>
        <w:numPr>
          <w:ilvl w:val="0"/>
          <w:numId w:val="29"/>
        </w:numPr>
        <w:spacing w:before="100" w:beforeAutospacing="1" w:after="0" w:line="240" w:lineRule="auto"/>
        <w:ind w:left="714" w:hanging="357"/>
      </w:pPr>
      <w:r w:rsidRPr="006406D9">
        <w:t>Wykonawca może powierzyć wykonanie części zamówienia podwykonawcy.</w:t>
      </w:r>
    </w:p>
    <w:p w:rsidR="00794BFE" w:rsidRPr="006406D9" w:rsidRDefault="00794BFE" w:rsidP="00794BFE">
      <w:pPr>
        <w:numPr>
          <w:ilvl w:val="0"/>
          <w:numId w:val="29"/>
        </w:numPr>
        <w:spacing w:before="100" w:beforeAutospacing="1" w:after="0" w:line="240" w:lineRule="auto"/>
        <w:ind w:left="714" w:hanging="357"/>
      </w:pPr>
      <w:r w:rsidRPr="006406D9">
        <w:t xml:space="preserve">Zamawiający żąda wskazania przez </w:t>
      </w:r>
      <w:r>
        <w:t>W</w:t>
      </w:r>
      <w:r w:rsidRPr="006406D9">
        <w:t xml:space="preserve">ykonawcę </w:t>
      </w:r>
      <w:r>
        <w:t xml:space="preserve">w ofercie </w:t>
      </w:r>
      <w:r w:rsidRPr="006406D9">
        <w:t>części zamówienia, których wykonanie zamierza powierzyć podwykonawcom, i podania przez wykonawcę firm  podwykonawców ( o ile są znani).</w:t>
      </w:r>
    </w:p>
    <w:p w:rsidR="00794BFE" w:rsidRPr="006406D9" w:rsidRDefault="00794BFE" w:rsidP="00794BFE">
      <w:pPr>
        <w:numPr>
          <w:ilvl w:val="0"/>
          <w:numId w:val="29"/>
        </w:numPr>
        <w:spacing w:before="100" w:beforeAutospacing="1" w:after="0" w:line="240" w:lineRule="auto"/>
        <w:ind w:left="714" w:hanging="357"/>
        <w:jc w:val="both"/>
      </w:pPr>
      <w:r w:rsidRPr="006406D9">
        <w:t xml:space="preserve">Zamawiający żąda, aby przed przystąpieniem do wykonania zamówienia </w:t>
      </w:r>
      <w:r>
        <w:t>W</w:t>
      </w:r>
      <w:r w:rsidRPr="006406D9">
        <w:t>ykonawca, o ile są już znane, podał nazwy albo imiona i nazwiska oraz dane kontaktowe (telefon, e-mail) podwykonawców i osób do kontaktu z nimi, zaangażowanych w to zamówienie. Wykonawca zawiadamia zamawiającego o wszelkich zmianach danych, o których mowa w zdaniu pierwszym, w trakcie realizacji zamówienia, a także przekazuje informacje na temat nowych podwykonawców, którym w późniejszym okresie zamierza powierzyć realizację części zamówienia.</w:t>
      </w:r>
    </w:p>
    <w:p w:rsidR="00794BFE" w:rsidRPr="00C828F5" w:rsidRDefault="00794BFE" w:rsidP="00794BFE">
      <w:pPr>
        <w:pStyle w:val="Nagwek1"/>
        <w:numPr>
          <w:ilvl w:val="0"/>
          <w:numId w:val="25"/>
        </w:numPr>
        <w:spacing w:before="240"/>
        <w:ind w:left="357" w:hanging="357"/>
        <w:rPr>
          <w:rFonts w:cs="Calibri"/>
          <w:smallCaps/>
          <w:sz w:val="22"/>
        </w:rPr>
      </w:pPr>
      <w:bookmarkStart w:id="15" w:name="_Toc34809987"/>
      <w:r w:rsidRPr="006406D9">
        <w:rPr>
          <w:rFonts w:cs="Calibri"/>
          <w:smallCaps/>
          <w:sz w:val="22"/>
        </w:rPr>
        <w:t>Termin wykonania zamówienia.</w:t>
      </w:r>
      <w:bookmarkEnd w:id="15"/>
    </w:p>
    <w:p w:rsidR="00794BFE" w:rsidRDefault="00794BFE" w:rsidP="00794BFE">
      <w:pPr>
        <w:pStyle w:val="Tekstpodstawowy"/>
        <w:spacing w:before="60" w:after="60"/>
        <w:ind w:left="426"/>
        <w:rPr>
          <w:rFonts w:ascii="Calibri" w:hAnsi="Calibri" w:cs="Calibri"/>
          <w:b w:val="0"/>
          <w:i w:val="0"/>
          <w:sz w:val="22"/>
        </w:rPr>
      </w:pPr>
      <w:r w:rsidRPr="00C040DF">
        <w:rPr>
          <w:rFonts w:ascii="Calibri" w:hAnsi="Calibri" w:cs="Calibri"/>
          <w:b w:val="0"/>
          <w:i w:val="0"/>
          <w:sz w:val="22"/>
        </w:rPr>
        <w:t xml:space="preserve">Termin wykonania zamówienia: </w:t>
      </w:r>
    </w:p>
    <w:p w:rsidR="00794BFE" w:rsidRPr="0019352B" w:rsidRDefault="00794BFE" w:rsidP="00794BFE">
      <w:pPr>
        <w:pStyle w:val="Tekstpodstawowy"/>
        <w:numPr>
          <w:ilvl w:val="0"/>
          <w:numId w:val="54"/>
        </w:numPr>
        <w:spacing w:before="60" w:after="60"/>
        <w:rPr>
          <w:rFonts w:asciiTheme="minorHAnsi" w:hAnsiTheme="minorHAnsi"/>
          <w:b w:val="0"/>
          <w:i w:val="0"/>
          <w:sz w:val="22"/>
          <w:shd w:val="clear" w:color="auto" w:fill="FFFFFF"/>
        </w:rPr>
      </w:pPr>
      <w:r>
        <w:rPr>
          <w:rFonts w:ascii="Calibri" w:hAnsi="Calibri" w:cs="Calibri"/>
          <w:b w:val="0"/>
          <w:i w:val="0"/>
          <w:sz w:val="22"/>
        </w:rPr>
        <w:lastRenderedPageBreak/>
        <w:t xml:space="preserve">Część I zamówienia – 12 miesięcy od zawarcia umowy, </w:t>
      </w:r>
    </w:p>
    <w:p w:rsidR="00794BFE" w:rsidRPr="004F3AB9" w:rsidRDefault="00794BFE" w:rsidP="00794BFE">
      <w:pPr>
        <w:pStyle w:val="Tekstpodstawowy"/>
        <w:numPr>
          <w:ilvl w:val="0"/>
          <w:numId w:val="54"/>
        </w:numPr>
        <w:spacing w:before="60" w:after="60"/>
        <w:rPr>
          <w:rFonts w:asciiTheme="minorHAnsi" w:hAnsiTheme="minorHAnsi"/>
          <w:b w:val="0"/>
          <w:i w:val="0"/>
          <w:sz w:val="22"/>
          <w:shd w:val="clear" w:color="auto" w:fill="FFFFFF"/>
        </w:rPr>
      </w:pPr>
      <w:r>
        <w:rPr>
          <w:rFonts w:ascii="Calibri" w:hAnsi="Calibri" w:cs="Calibri"/>
          <w:b w:val="0"/>
          <w:i w:val="0"/>
          <w:sz w:val="22"/>
        </w:rPr>
        <w:t xml:space="preserve">Część II zamówienia – </w:t>
      </w:r>
      <w:r w:rsidRPr="00DC44FB">
        <w:rPr>
          <w:rFonts w:ascii="Calibri" w:hAnsi="Calibri" w:cs="Calibri"/>
          <w:b w:val="0"/>
          <w:i w:val="0"/>
          <w:sz w:val="22"/>
        </w:rPr>
        <w:t>12 miesięcy od zawarcia umowy.</w:t>
      </w:r>
      <w:r>
        <w:rPr>
          <w:rFonts w:ascii="Calibri" w:hAnsi="Calibri" w:cs="Calibri"/>
          <w:b w:val="0"/>
          <w:i w:val="0"/>
          <w:sz w:val="22"/>
        </w:rPr>
        <w:t xml:space="preserve"> </w:t>
      </w:r>
    </w:p>
    <w:p w:rsidR="00794BFE" w:rsidRPr="006406D9" w:rsidRDefault="00794BFE" w:rsidP="00794BFE">
      <w:pPr>
        <w:pStyle w:val="Tekstpodstawowy"/>
        <w:tabs>
          <w:tab w:val="left" w:pos="1110"/>
        </w:tabs>
        <w:ind w:left="720"/>
        <w:rPr>
          <w:rFonts w:ascii="Calibri" w:hAnsi="Calibri" w:cs="Calibri"/>
          <w:b w:val="0"/>
          <w:i w:val="0"/>
          <w:sz w:val="22"/>
        </w:rPr>
      </w:pPr>
      <w:r w:rsidRPr="006406D9">
        <w:rPr>
          <w:rFonts w:ascii="Calibri" w:hAnsi="Calibri" w:cs="Calibri"/>
          <w:b w:val="0"/>
          <w:i w:val="0"/>
          <w:sz w:val="22"/>
        </w:rPr>
        <w:tab/>
      </w:r>
    </w:p>
    <w:p w:rsidR="00794BFE" w:rsidRPr="006406D9" w:rsidRDefault="00794BFE" w:rsidP="00794BFE">
      <w:pPr>
        <w:pStyle w:val="Nagwek1"/>
        <w:numPr>
          <w:ilvl w:val="0"/>
          <w:numId w:val="25"/>
        </w:numPr>
        <w:spacing w:before="60" w:after="60"/>
        <w:ind w:left="426" w:hanging="426"/>
        <w:jc w:val="both"/>
        <w:rPr>
          <w:rFonts w:cs="Calibri"/>
          <w:smallCaps/>
          <w:sz w:val="22"/>
        </w:rPr>
      </w:pPr>
      <w:bookmarkStart w:id="16" w:name="_Warunki_udziału_w"/>
      <w:bookmarkStart w:id="17" w:name="_Toc34809988"/>
      <w:bookmarkEnd w:id="16"/>
      <w:r w:rsidRPr="006406D9">
        <w:rPr>
          <w:rFonts w:cs="Calibri"/>
          <w:smallCaps/>
          <w:sz w:val="22"/>
        </w:rPr>
        <w:t>Warunki udziału w postępowaniu oraz opis sposobu dokonywania oceny spełniania tych warunków.</w:t>
      </w:r>
      <w:bookmarkEnd w:id="17"/>
    </w:p>
    <w:p w:rsidR="00794BFE" w:rsidRPr="006406D9" w:rsidRDefault="00794BFE" w:rsidP="00794BFE">
      <w:pPr>
        <w:pStyle w:val="Akapitzlist"/>
        <w:numPr>
          <w:ilvl w:val="0"/>
          <w:numId w:val="31"/>
        </w:numPr>
        <w:spacing w:before="120" w:after="60" w:line="240" w:lineRule="auto"/>
        <w:ind w:left="714" w:hanging="357"/>
        <w:contextualSpacing w:val="0"/>
        <w:jc w:val="both"/>
      </w:pPr>
      <w:bookmarkStart w:id="18" w:name="_Hlk511636085"/>
      <w:r w:rsidRPr="006406D9">
        <w:rPr>
          <w:rFonts w:cs="Calibri"/>
        </w:rPr>
        <w:t xml:space="preserve">W postępowaniu mogą brać udział Wykonawcy, wobec których brak jest podstaw do wykluczenia z postępowania na podstawie </w:t>
      </w:r>
      <w:r w:rsidRPr="006406D9">
        <w:rPr>
          <w:rFonts w:cs="Calibri"/>
          <w:b/>
        </w:rPr>
        <w:t>art. 24 ust. 1 pkt 12-23</w:t>
      </w:r>
      <w:r w:rsidRPr="006406D9">
        <w:rPr>
          <w:rFonts w:cs="Calibri"/>
        </w:rPr>
        <w:t xml:space="preserve"> oraz </w:t>
      </w:r>
      <w:r w:rsidRPr="006406D9">
        <w:rPr>
          <w:rFonts w:cs="Calibri"/>
          <w:b/>
        </w:rPr>
        <w:t>ust. 5 pkt. 1</w:t>
      </w:r>
      <w:r w:rsidRPr="006406D9">
        <w:rPr>
          <w:rFonts w:cs="Calibri"/>
        </w:rPr>
        <w:t xml:space="preserve"> Ustawy Pzp.</w:t>
      </w:r>
      <w:r>
        <w:rPr>
          <w:rFonts w:cs="Calibri"/>
        </w:rPr>
        <w:br/>
      </w:r>
      <w:r w:rsidRPr="006406D9">
        <w:rPr>
          <w:rFonts w:cs="Calibri"/>
        </w:rPr>
        <w:t>W przypadku Wykonawców wspólnie ubiegających się o zamówienie każdy z nich musi wykazać, że nie zachodzą wobec niego przesłanki wykluczenia z postępowania, o których mowa w zdaniu poprzednim</w:t>
      </w:r>
      <w:r w:rsidRPr="006406D9">
        <w:rPr>
          <w:color w:val="000000"/>
        </w:rPr>
        <w:t>.</w:t>
      </w:r>
    </w:p>
    <w:p w:rsidR="00794BFE" w:rsidRPr="006406D9" w:rsidRDefault="00794BFE" w:rsidP="00794BFE">
      <w:pPr>
        <w:pStyle w:val="Akapitzlist"/>
        <w:numPr>
          <w:ilvl w:val="0"/>
          <w:numId w:val="31"/>
        </w:numPr>
        <w:spacing w:after="120" w:line="240" w:lineRule="auto"/>
        <w:ind w:left="709"/>
        <w:jc w:val="both"/>
      </w:pPr>
      <w:r w:rsidRPr="006406D9">
        <w:rPr>
          <w:color w:val="000000"/>
        </w:rPr>
        <w:t>Zgodnie z art. 22 ust. 1b ustawy Pzp, o udzielenie zamówienia mogą ubiegać się Wykonawcy, którzy spełniają warunki dotyczące sytuacji ekonomicznej, sytuacji finansowej, zdolności technicznej,   zdolności zawodowej.</w:t>
      </w:r>
    </w:p>
    <w:p w:rsidR="00794BFE" w:rsidRPr="006406D9" w:rsidRDefault="00794BFE" w:rsidP="00794BFE">
      <w:pPr>
        <w:pStyle w:val="Akapitzlist"/>
        <w:numPr>
          <w:ilvl w:val="0"/>
          <w:numId w:val="31"/>
        </w:numPr>
        <w:shd w:val="clear" w:color="auto" w:fill="FFFFFF"/>
        <w:spacing w:before="240" w:after="0" w:line="240" w:lineRule="auto"/>
        <w:ind w:left="714" w:hanging="357"/>
        <w:contextualSpacing w:val="0"/>
        <w:jc w:val="both"/>
        <w:rPr>
          <w:rFonts w:cs="Calibri"/>
          <w:b/>
        </w:rPr>
      </w:pPr>
      <w:r w:rsidRPr="006406D9">
        <w:rPr>
          <w:rFonts w:cs="Calibri"/>
          <w:b/>
        </w:rPr>
        <w:t xml:space="preserve">Warunki w zakresie sytuacji ekonomicznej. </w:t>
      </w:r>
    </w:p>
    <w:p w:rsidR="00794BFE" w:rsidRPr="00B9228C" w:rsidRDefault="00794BFE" w:rsidP="00794BFE">
      <w:pPr>
        <w:pStyle w:val="Akapitzlist"/>
        <w:shd w:val="clear" w:color="auto" w:fill="FFFFFF"/>
        <w:spacing w:before="60" w:after="120" w:line="240" w:lineRule="auto"/>
        <w:ind w:left="709"/>
        <w:contextualSpacing w:val="0"/>
        <w:jc w:val="both"/>
        <w:rPr>
          <w:color w:val="000000"/>
        </w:rPr>
      </w:pPr>
      <w:r w:rsidRPr="006406D9">
        <w:rPr>
          <w:rFonts w:cs="Calibri"/>
        </w:rPr>
        <w:t>Zamawiający nie stawia szczególnych wymagań w tym zakresie. Zamawiający uzna, że Wykonawca spełnia warunki w zakresie sytuacji ekonomicznej na podstawie złożonych oświadczeń.</w:t>
      </w:r>
      <w:r w:rsidRPr="006406D9">
        <w:rPr>
          <w:color w:val="000000"/>
        </w:rPr>
        <w:t xml:space="preserve"> </w:t>
      </w:r>
    </w:p>
    <w:p w:rsidR="00794BFE" w:rsidRPr="006406D9" w:rsidRDefault="00794BFE" w:rsidP="00794BFE">
      <w:pPr>
        <w:pStyle w:val="Akapitzlist"/>
        <w:numPr>
          <w:ilvl w:val="0"/>
          <w:numId w:val="31"/>
        </w:numPr>
        <w:shd w:val="clear" w:color="auto" w:fill="FFFFFF"/>
        <w:spacing w:after="60" w:line="240" w:lineRule="auto"/>
        <w:ind w:left="714" w:hanging="357"/>
        <w:contextualSpacing w:val="0"/>
        <w:jc w:val="both"/>
        <w:rPr>
          <w:rFonts w:cs="Calibri"/>
          <w:b/>
        </w:rPr>
      </w:pPr>
      <w:r w:rsidRPr="006406D9">
        <w:rPr>
          <w:rFonts w:cs="Calibri"/>
          <w:b/>
        </w:rPr>
        <w:t>Warunki w zakresie sytuacji finansowej.</w:t>
      </w:r>
    </w:p>
    <w:p w:rsidR="00794BFE" w:rsidRPr="00B9228C" w:rsidRDefault="00794BFE" w:rsidP="00794BFE">
      <w:pPr>
        <w:shd w:val="clear" w:color="auto" w:fill="FFFFFF"/>
        <w:spacing w:after="120" w:line="240" w:lineRule="auto"/>
        <w:ind w:left="709"/>
        <w:jc w:val="both"/>
        <w:rPr>
          <w:color w:val="000000"/>
        </w:rPr>
      </w:pPr>
      <w:r w:rsidRPr="00B9228C">
        <w:rPr>
          <w:rFonts w:cs="Calibri"/>
        </w:rPr>
        <w:t>Zamawiający</w:t>
      </w:r>
      <w:r>
        <w:rPr>
          <w:color w:val="000000"/>
        </w:rPr>
        <w:t xml:space="preserve"> </w:t>
      </w:r>
      <w:r w:rsidRPr="006406D9">
        <w:rPr>
          <w:rFonts w:cs="Calibri"/>
        </w:rPr>
        <w:t xml:space="preserve">nie stawia szczególnych wymagań w tym zakresie. Zamawiający uzna, że Wykonawca spełnia warunki w zakresie sytuacji </w:t>
      </w:r>
      <w:r>
        <w:rPr>
          <w:rFonts w:cs="Calibri"/>
        </w:rPr>
        <w:t>finansowej</w:t>
      </w:r>
      <w:r w:rsidRPr="006406D9">
        <w:rPr>
          <w:rFonts w:cs="Calibri"/>
        </w:rPr>
        <w:t xml:space="preserve"> na podstawie złożonych oświadczeń</w:t>
      </w:r>
      <w:r w:rsidRPr="00B9228C">
        <w:rPr>
          <w:color w:val="000000"/>
        </w:rPr>
        <w:t>.</w:t>
      </w:r>
    </w:p>
    <w:p w:rsidR="00794BFE" w:rsidRPr="006406D9" w:rsidRDefault="00794BFE" w:rsidP="00794BFE">
      <w:pPr>
        <w:pStyle w:val="Akapitzlist"/>
        <w:numPr>
          <w:ilvl w:val="0"/>
          <w:numId w:val="31"/>
        </w:numPr>
        <w:shd w:val="clear" w:color="auto" w:fill="FFFFFF"/>
        <w:spacing w:before="120" w:after="0" w:line="240" w:lineRule="auto"/>
        <w:ind w:left="714" w:hanging="357"/>
        <w:contextualSpacing w:val="0"/>
        <w:jc w:val="both"/>
        <w:rPr>
          <w:rFonts w:cs="Calibri"/>
          <w:b/>
        </w:rPr>
      </w:pPr>
      <w:r w:rsidRPr="006406D9">
        <w:rPr>
          <w:rFonts w:cs="Calibri"/>
          <w:b/>
        </w:rPr>
        <w:t>Warunki w zakresie zdolności zawodowej osób.</w:t>
      </w:r>
    </w:p>
    <w:p w:rsidR="00794BFE" w:rsidRPr="00BF261C" w:rsidRDefault="00794BFE" w:rsidP="00794BFE">
      <w:pPr>
        <w:pStyle w:val="Bezodstpw"/>
        <w:numPr>
          <w:ilvl w:val="0"/>
          <w:numId w:val="55"/>
        </w:numPr>
        <w:spacing w:after="60"/>
        <w:jc w:val="both"/>
        <w:rPr>
          <w:rFonts w:cs="Arial"/>
        </w:rPr>
      </w:pPr>
      <w:r w:rsidRPr="00CD1A83">
        <w:rPr>
          <w:rFonts w:cs="Calibri"/>
        </w:rPr>
        <w:t xml:space="preserve">Zamawiający uzna, że Wykonawca spełnia warunki w zakresie osób zdolnych do realizacji zamówienia, jeśli wykaże, że </w:t>
      </w:r>
      <w:r w:rsidRPr="00CD1A83">
        <w:t xml:space="preserve">dysponuje/będzie dysponował co najmniej </w:t>
      </w:r>
      <w:r>
        <w:t xml:space="preserve">2 osobami oddelegowanymi do realizacji zamówienia, z których każda </w:t>
      </w:r>
      <w:r>
        <w:rPr>
          <w:rFonts w:eastAsia="Calibri" w:cs="Calibri"/>
        </w:rPr>
        <w:t>posiada certyfikat</w:t>
      </w:r>
      <w:r w:rsidRPr="00192E96">
        <w:rPr>
          <w:rFonts w:eastAsia="Calibri" w:cs="Calibri"/>
        </w:rPr>
        <w:t xml:space="preserve"> Oracle Certified Java Professional </w:t>
      </w:r>
      <w:r>
        <w:rPr>
          <w:rFonts w:eastAsia="Calibri" w:cs="Calibri"/>
        </w:rPr>
        <w:t xml:space="preserve">(lub równoważny) oraz brała udział </w:t>
      </w:r>
      <w:r w:rsidRPr="00192E96">
        <w:rPr>
          <w:rFonts w:eastAsia="Calibri" w:cs="Calibri"/>
        </w:rPr>
        <w:t>w minimum jednym procesie implementacji systemu sprawozdawczego</w:t>
      </w:r>
      <w:r>
        <w:rPr>
          <w:rFonts w:eastAsia="Calibri" w:cs="Calibri"/>
        </w:rPr>
        <w:t xml:space="preserve">. </w:t>
      </w:r>
    </w:p>
    <w:p w:rsidR="00794BFE" w:rsidRPr="00CD1A83" w:rsidRDefault="00794BFE" w:rsidP="00794BFE">
      <w:pPr>
        <w:pStyle w:val="Bezodstpw"/>
        <w:numPr>
          <w:ilvl w:val="0"/>
          <w:numId w:val="55"/>
        </w:numPr>
        <w:spacing w:after="60"/>
        <w:jc w:val="both"/>
        <w:rPr>
          <w:rFonts w:cs="Arial"/>
        </w:rPr>
      </w:pPr>
      <w:r>
        <w:rPr>
          <w:rFonts w:eastAsia="Calibri" w:cs="Calibri"/>
        </w:rPr>
        <w:t>W przypadku składania oferty na obie części zamówienia wystarczy, że Wykonawca wykaże dysponowanie dwiema osobami o wskazanych kwalifikacjach.</w:t>
      </w:r>
    </w:p>
    <w:p w:rsidR="00794BFE" w:rsidRPr="006406D9" w:rsidRDefault="00794BFE" w:rsidP="00794BFE">
      <w:pPr>
        <w:pStyle w:val="Akapitzlist"/>
        <w:numPr>
          <w:ilvl w:val="0"/>
          <w:numId w:val="31"/>
        </w:numPr>
        <w:shd w:val="clear" w:color="auto" w:fill="FFFFFF"/>
        <w:spacing w:before="120" w:after="0" w:line="240" w:lineRule="auto"/>
        <w:ind w:left="714" w:hanging="357"/>
        <w:contextualSpacing w:val="0"/>
        <w:jc w:val="both"/>
        <w:rPr>
          <w:rFonts w:cs="Calibri"/>
          <w:b/>
        </w:rPr>
      </w:pPr>
      <w:r w:rsidRPr="006406D9">
        <w:rPr>
          <w:rFonts w:cs="Calibri"/>
          <w:b/>
        </w:rPr>
        <w:t>Warunki w zakresie zdolności technicznej i zawodowej Wykonawcy.</w:t>
      </w:r>
    </w:p>
    <w:p w:rsidR="00794BFE" w:rsidRPr="00B7738C" w:rsidRDefault="00794BFE" w:rsidP="00794BFE">
      <w:pPr>
        <w:pStyle w:val="Akapitzlist"/>
        <w:numPr>
          <w:ilvl w:val="0"/>
          <w:numId w:val="42"/>
        </w:numPr>
        <w:suppressAutoHyphens/>
        <w:autoSpaceDE w:val="0"/>
        <w:autoSpaceDN w:val="0"/>
        <w:adjustRightInd w:val="0"/>
        <w:spacing w:after="120" w:line="240" w:lineRule="auto"/>
        <w:ind w:left="992" w:hanging="357"/>
        <w:contextualSpacing w:val="0"/>
        <w:jc w:val="both"/>
        <w:rPr>
          <w:color w:val="000000" w:themeColor="text1"/>
        </w:rPr>
      </w:pPr>
      <w:r w:rsidRPr="006406D9">
        <w:rPr>
          <w:rFonts w:cs="Calibri"/>
        </w:rPr>
        <w:t xml:space="preserve">Za spełniających warunek zostaną uznani Wykonawcy, którzy w ciągu 3 lat przed terminem składania ofert, a jeżeli okres prowadzenia działalności jest krótszy – w tym okresie, </w:t>
      </w:r>
      <w:r w:rsidRPr="00192E96">
        <w:rPr>
          <w:rFonts w:cs="Calibri"/>
        </w:rPr>
        <w:t>zaimplementował i wdrożył przynajmniej jeden system sprawozdawczy w zakresie usług polegających na ewidencjonowaniu przepływów</w:t>
      </w:r>
      <w:r>
        <w:rPr>
          <w:rFonts w:cs="Calibri"/>
          <w:color w:val="FF0000"/>
        </w:rPr>
        <w:t xml:space="preserve"> </w:t>
      </w:r>
      <w:r w:rsidRPr="00B7738C">
        <w:rPr>
          <w:rFonts w:cs="Calibri"/>
          <w:color w:val="000000" w:themeColor="text1"/>
        </w:rPr>
        <w:t>finansowych w zakresie pożyczek i/lub poręczeń.</w:t>
      </w:r>
    </w:p>
    <w:p w:rsidR="00794BFE" w:rsidRDefault="00794BFE" w:rsidP="00794BFE">
      <w:pPr>
        <w:pStyle w:val="Akapitzlist"/>
        <w:numPr>
          <w:ilvl w:val="0"/>
          <w:numId w:val="42"/>
        </w:numPr>
        <w:spacing w:after="120" w:line="240" w:lineRule="auto"/>
        <w:ind w:left="993" w:hanging="284"/>
        <w:contextualSpacing w:val="0"/>
        <w:jc w:val="both"/>
      </w:pPr>
      <w:r w:rsidRPr="00E500A0">
        <w:t>zapewnia</w:t>
      </w:r>
      <w:r w:rsidRPr="00154BFC">
        <w:t xml:space="preserve">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t> </w:t>
      </w:r>
      <w:r w:rsidRPr="00154BFC">
        <w:t>ochronie danych</w:t>
      </w:r>
      <w:r>
        <w:t>, RODO</w:t>
      </w:r>
      <w:r w:rsidRPr="00154BFC">
        <w:t>) i chroniło prawa osób, których dane dotyczą.</w:t>
      </w:r>
      <w:r>
        <w:t xml:space="preserve"> System bezpieczeństwa informacji, musi zapewniać następujące elementy:</w:t>
      </w:r>
    </w:p>
    <w:p w:rsidR="00794BFE" w:rsidRDefault="00794BFE" w:rsidP="00794BFE">
      <w:pPr>
        <w:pStyle w:val="Akapitzlist"/>
        <w:tabs>
          <w:tab w:val="left" w:pos="1418"/>
        </w:tabs>
        <w:spacing w:after="120" w:line="240" w:lineRule="auto"/>
        <w:ind w:left="1134"/>
        <w:contextualSpacing w:val="0"/>
        <w:jc w:val="both"/>
      </w:pPr>
      <w:r>
        <w:t>- spełnienie wymagań określonych w ogólnym rozporządzeniu o ochronie danych osobowych, a w szczególności w art. 28, 29, 30, 32 i 33,</w:t>
      </w:r>
    </w:p>
    <w:p w:rsidR="00794BFE" w:rsidRDefault="00794BFE" w:rsidP="00794BFE">
      <w:pPr>
        <w:pStyle w:val="Akapitzlist"/>
        <w:tabs>
          <w:tab w:val="left" w:pos="1418"/>
        </w:tabs>
        <w:spacing w:after="120" w:line="240" w:lineRule="auto"/>
        <w:ind w:left="1134"/>
        <w:contextualSpacing w:val="0"/>
        <w:jc w:val="both"/>
      </w:pPr>
      <w:r>
        <w:t>- gwarancje, że dostęp do powierzonych danych osobowych, przetwarzanych w każdej formie (np. elektronicznej, papierowej, ustnej), w imieniu Administratorów, będą miały jedynie osoby upoważnione i zobowiązane do zachowania w poufności tak pozyskane informacje oraz że Wykonawca posiada w tym zakresie stosowne procedury i jest w stanie wykazać ich stosowanie,</w:t>
      </w:r>
    </w:p>
    <w:p w:rsidR="00794BFE" w:rsidRDefault="00794BFE" w:rsidP="00794BFE">
      <w:pPr>
        <w:pStyle w:val="Akapitzlist"/>
        <w:tabs>
          <w:tab w:val="left" w:pos="1418"/>
        </w:tabs>
        <w:spacing w:after="120" w:line="240" w:lineRule="auto"/>
        <w:ind w:left="1134"/>
        <w:contextualSpacing w:val="0"/>
        <w:jc w:val="both"/>
      </w:pPr>
      <w:r>
        <w:lastRenderedPageBreak/>
        <w:t>- zapewnienie, że upoważnione osoby przez Wykonawcę, które w ramach swoich obowiązków, będą przetwarzały powierzone dane osobowe, przeszły odpowiednie szkolenie z zakresu ochrony danych osobowych,</w:t>
      </w:r>
    </w:p>
    <w:p w:rsidR="00794BFE" w:rsidRDefault="00794BFE" w:rsidP="00794BFE">
      <w:pPr>
        <w:pStyle w:val="Akapitzlist"/>
        <w:tabs>
          <w:tab w:val="left" w:pos="1418"/>
        </w:tabs>
        <w:spacing w:after="120" w:line="240" w:lineRule="auto"/>
        <w:ind w:left="1134"/>
        <w:contextualSpacing w:val="0"/>
        <w:jc w:val="both"/>
      </w:pPr>
      <w:r>
        <w:t>- zapewnienie, że systemy, aplikacje informatyczne i urządzenia komputerowe stosowane przez Wykonawcę, na których przetwarzane będę powierzone dane osobowe, są zabezpieczone i posiadają wymagania określone przepisami prawa (np. posiadają odpowiednią autoryzację do systemów informatycznych, oprogramowania antywirusowe, politykę back up-ów, licencje, aktualizacje itp.),</w:t>
      </w:r>
    </w:p>
    <w:p w:rsidR="00794BFE" w:rsidRDefault="00794BFE" w:rsidP="00794BFE">
      <w:pPr>
        <w:pStyle w:val="Akapitzlist"/>
        <w:tabs>
          <w:tab w:val="left" w:pos="1418"/>
        </w:tabs>
        <w:spacing w:after="120" w:line="240" w:lineRule="auto"/>
        <w:ind w:left="1134"/>
        <w:contextualSpacing w:val="0"/>
        <w:jc w:val="both"/>
      </w:pPr>
      <w:r>
        <w:t>- o  ile Wykonawca będzie korzystał ze zdalnego dostępu do systemu informatycznego, zapewnienie że połączenie zdalnego dostępu do systemu informatycznego, będzie odbywało się w sposób bezpieczny, szyfrowanym kanałem,</w:t>
      </w:r>
    </w:p>
    <w:p w:rsidR="00794BFE" w:rsidRDefault="00794BFE" w:rsidP="00794BFE">
      <w:pPr>
        <w:pStyle w:val="Akapitzlist"/>
        <w:tabs>
          <w:tab w:val="left" w:pos="1418"/>
        </w:tabs>
        <w:spacing w:after="120" w:line="240" w:lineRule="auto"/>
        <w:ind w:left="1134"/>
        <w:contextualSpacing w:val="0"/>
        <w:jc w:val="both"/>
      </w:pPr>
      <w:r>
        <w:t>- zapewnienie, że Wykonawca, który będzie korzystał z usług innego podmiotu przetwarzającego, w ramach powierzonych czynności przetwarzania, będzie korzystał tylko z usług takich podmiotów zewnętrznych, którzy zostali przez niego sprawdzeni pod kątem zapewnienia odpowiedniego poziomu ochrony danych osobowych,</w:t>
      </w:r>
    </w:p>
    <w:p w:rsidR="00794BFE" w:rsidRPr="002E7E7E" w:rsidRDefault="00794BFE" w:rsidP="00794BFE">
      <w:pPr>
        <w:pStyle w:val="Akapitzlist"/>
        <w:tabs>
          <w:tab w:val="left" w:pos="1418"/>
        </w:tabs>
        <w:spacing w:after="120" w:line="240" w:lineRule="auto"/>
        <w:ind w:left="1134"/>
        <w:contextualSpacing w:val="0"/>
        <w:jc w:val="both"/>
      </w:pPr>
      <w:r>
        <w:t>- zapewnienie, że Wykonawca posiada (lub będzie posiadał), środki kontroli dostępu fizycznego do budynku, czy pomieszczeń, w których będą przetwarzane powierzone dane osobowe (np. procedury przechowywania kluczy, kart dostępu itp.).</w:t>
      </w:r>
    </w:p>
    <w:p w:rsidR="00794BFE" w:rsidRPr="00FC663D" w:rsidRDefault="00794BFE" w:rsidP="00794BFE">
      <w:pPr>
        <w:pStyle w:val="Akapitzlist"/>
        <w:numPr>
          <w:ilvl w:val="0"/>
          <w:numId w:val="42"/>
        </w:numPr>
        <w:shd w:val="clear" w:color="auto" w:fill="FFFFFF"/>
        <w:spacing w:before="60" w:after="60" w:line="240" w:lineRule="auto"/>
        <w:ind w:left="1134"/>
        <w:jc w:val="both"/>
        <w:rPr>
          <w:rFonts w:cs="Calibri"/>
          <w:b/>
        </w:rPr>
      </w:pPr>
      <w:r w:rsidRPr="00FC663D">
        <w:rPr>
          <w:color w:val="000000"/>
        </w:rPr>
        <w:t>W przypadku Wykonawców wspólnie ubiegających się o udzielenie zamówienia doświadczenie Wykonawców nie podlega sumowaniu, tj. przynajmniej jeden z Wykonawców musi posiadać doświadczenie w pełnym zakresie.</w:t>
      </w:r>
    </w:p>
    <w:p w:rsidR="00794BFE" w:rsidRPr="002E7E7E" w:rsidRDefault="00794BFE" w:rsidP="00794BFE">
      <w:pPr>
        <w:pStyle w:val="Akapitzlist"/>
        <w:numPr>
          <w:ilvl w:val="0"/>
          <w:numId w:val="42"/>
        </w:numPr>
        <w:shd w:val="clear" w:color="auto" w:fill="FFFFFF"/>
        <w:spacing w:before="60" w:after="120" w:line="240" w:lineRule="auto"/>
        <w:ind w:left="1134" w:hanging="357"/>
        <w:contextualSpacing w:val="0"/>
        <w:jc w:val="both"/>
        <w:rPr>
          <w:rFonts w:cs="Calibri"/>
          <w:b/>
        </w:rPr>
      </w:pPr>
      <w:r w:rsidRPr="002E6F6B">
        <w:rPr>
          <w:color w:val="000000"/>
        </w:rPr>
        <w:t>W przypadku Wykonawców wspólnie ubiegających się o udzielenie</w:t>
      </w:r>
      <w:r>
        <w:rPr>
          <w:color w:val="000000"/>
        </w:rPr>
        <w:t xml:space="preserve"> zamówienia warunek dotyczący wdrożenia</w:t>
      </w:r>
      <w:r w:rsidRPr="002E6F6B">
        <w:rPr>
          <w:color w:val="000000"/>
        </w:rPr>
        <w:t xml:space="preserve"> </w:t>
      </w:r>
      <w:r w:rsidRPr="00154BFC">
        <w:t>środków technicznych i organizacyjnych</w:t>
      </w:r>
      <w:r w:rsidRPr="002E6F6B">
        <w:rPr>
          <w:color w:val="000000"/>
        </w:rPr>
        <w:t xml:space="preserve"> </w:t>
      </w:r>
      <w:r>
        <w:rPr>
          <w:color w:val="000000"/>
        </w:rPr>
        <w:t xml:space="preserve">w zakresie RODO </w:t>
      </w:r>
      <w:r w:rsidRPr="002E6F6B">
        <w:rPr>
          <w:color w:val="000000"/>
        </w:rPr>
        <w:t>musi spełniać każdy z Wykonawców.</w:t>
      </w:r>
    </w:p>
    <w:p w:rsidR="00794BFE" w:rsidRPr="00FC663D" w:rsidRDefault="00794BFE" w:rsidP="00794BFE">
      <w:pPr>
        <w:pStyle w:val="Akapitzlist"/>
        <w:numPr>
          <w:ilvl w:val="0"/>
          <w:numId w:val="42"/>
        </w:numPr>
        <w:shd w:val="clear" w:color="auto" w:fill="FFFFFF"/>
        <w:spacing w:before="60" w:after="120" w:line="240" w:lineRule="auto"/>
        <w:ind w:left="1134" w:hanging="357"/>
        <w:contextualSpacing w:val="0"/>
        <w:jc w:val="both"/>
        <w:rPr>
          <w:rFonts w:cs="Calibri"/>
          <w:b/>
        </w:rPr>
      </w:pPr>
      <w:r>
        <w:rPr>
          <w:color w:val="000000"/>
        </w:rPr>
        <w:t>W przypadku składania oferty na obie części zamówienia, w zakresie warunku dotyczącego doświadczenia, wystarczy, że wykonawca wykaże spełnienie warunku w zakresie wskazanym w pkt. 6.1 (jeden system sprawozdawczy).</w:t>
      </w:r>
    </w:p>
    <w:p w:rsidR="00794BFE" w:rsidRPr="006406D9" w:rsidRDefault="00794BFE" w:rsidP="00794BFE">
      <w:pPr>
        <w:pStyle w:val="Akapitzlist"/>
        <w:numPr>
          <w:ilvl w:val="0"/>
          <w:numId w:val="31"/>
        </w:numPr>
        <w:shd w:val="clear" w:color="auto" w:fill="FFFFFF"/>
        <w:spacing w:before="60" w:after="60" w:line="240" w:lineRule="auto"/>
        <w:ind w:left="709"/>
        <w:contextualSpacing w:val="0"/>
        <w:jc w:val="both"/>
        <w:rPr>
          <w:rFonts w:cs="Calibri"/>
        </w:rPr>
      </w:pPr>
      <w:r w:rsidRPr="006406D9">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94BFE" w:rsidRPr="006406D9" w:rsidRDefault="00794BFE" w:rsidP="00794BFE">
      <w:pPr>
        <w:numPr>
          <w:ilvl w:val="0"/>
          <w:numId w:val="31"/>
        </w:numPr>
        <w:shd w:val="clear" w:color="auto" w:fill="FFFFFF"/>
        <w:spacing w:before="60" w:after="60" w:line="240" w:lineRule="auto"/>
        <w:ind w:left="714" w:hanging="357"/>
        <w:jc w:val="both"/>
        <w:rPr>
          <w:rFonts w:cs="Calibri"/>
        </w:rPr>
      </w:pPr>
      <w:r w:rsidRPr="006406D9">
        <w:t xml:space="preserve">W odniesieniu do warunków dotyczących wykształcenia, kwalifikacji zawodowych lub doświadczenia, </w:t>
      </w:r>
      <w:r>
        <w:t>W</w:t>
      </w:r>
      <w:r w:rsidRPr="006406D9">
        <w:t>ykonawcy mogą polegać na zdolnościach innych podmiotów, jeśli podmioty te zrealizują usługi, do realizacji których te zdolności są wymagane.</w:t>
      </w:r>
    </w:p>
    <w:p w:rsidR="00794BFE" w:rsidRPr="006406D9" w:rsidRDefault="00794BFE" w:rsidP="00794BFE">
      <w:pPr>
        <w:numPr>
          <w:ilvl w:val="0"/>
          <w:numId w:val="31"/>
        </w:numPr>
        <w:shd w:val="clear" w:color="auto" w:fill="FFFFFF"/>
        <w:spacing w:before="60" w:after="60" w:line="240" w:lineRule="auto"/>
        <w:ind w:left="714" w:hanging="357"/>
        <w:jc w:val="both"/>
        <w:rPr>
          <w:rFonts w:cs="Calibri"/>
        </w:rPr>
      </w:pPr>
      <w:r w:rsidRPr="006406D9">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94BFE" w:rsidRPr="006406D9" w:rsidRDefault="00794BFE" w:rsidP="00794BFE">
      <w:pPr>
        <w:numPr>
          <w:ilvl w:val="0"/>
          <w:numId w:val="31"/>
        </w:numPr>
        <w:shd w:val="clear" w:color="auto" w:fill="FFFFFF"/>
        <w:spacing w:before="60" w:after="60" w:line="240" w:lineRule="auto"/>
        <w:ind w:left="714" w:hanging="357"/>
        <w:jc w:val="both"/>
        <w:rPr>
          <w:rFonts w:cs="Calibri"/>
        </w:rPr>
      </w:pPr>
      <w:r w:rsidRPr="006406D9">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w:t>
      </w:r>
      <w:r>
        <w:t xml:space="preserve"> </w:t>
      </w:r>
      <w:r w:rsidRPr="006406D9">
        <w:t>Ustawy Pzp.</w:t>
      </w:r>
      <w:r w:rsidRPr="006406D9">
        <w:rPr>
          <w:b/>
        </w:rPr>
        <w:t xml:space="preserve"> </w:t>
      </w:r>
    </w:p>
    <w:p w:rsidR="00794BFE" w:rsidRPr="006406D9" w:rsidRDefault="00794BFE" w:rsidP="00794BFE">
      <w:pPr>
        <w:numPr>
          <w:ilvl w:val="0"/>
          <w:numId w:val="31"/>
        </w:numPr>
        <w:shd w:val="clear" w:color="auto" w:fill="FFFFFF"/>
        <w:spacing w:before="60" w:after="60" w:line="240" w:lineRule="auto"/>
        <w:ind w:left="714" w:hanging="357"/>
        <w:jc w:val="both"/>
        <w:rPr>
          <w:rFonts w:cs="Calibri"/>
        </w:rPr>
      </w:pPr>
      <w:r w:rsidRPr="006406D9">
        <w:rPr>
          <w:rFonts w:cs="Calibri"/>
        </w:rPr>
        <w:t xml:space="preserve"> Zamawiający dokona oceny spełnienia warunku na zasadzie „spełnia/nie spełnia” w oparciu o złożone dokumenty i oświadczenia.</w:t>
      </w:r>
    </w:p>
    <w:p w:rsidR="00794BFE" w:rsidRPr="006406D9" w:rsidRDefault="00794BFE" w:rsidP="00794BFE">
      <w:pPr>
        <w:numPr>
          <w:ilvl w:val="0"/>
          <w:numId w:val="31"/>
        </w:numPr>
        <w:shd w:val="clear" w:color="auto" w:fill="FFFFFF"/>
        <w:spacing w:before="60" w:after="60" w:line="240" w:lineRule="auto"/>
        <w:ind w:left="714" w:right="23" w:hanging="357"/>
        <w:jc w:val="both"/>
        <w:rPr>
          <w:rFonts w:cs="Calibri"/>
        </w:rPr>
      </w:pPr>
      <w:r w:rsidRPr="006406D9">
        <w:rPr>
          <w:rFonts w:cs="Calibri"/>
        </w:rPr>
        <w:t xml:space="preserve"> Z treści złożonych dokumentów i oświadczeń musi wynikać jednoznacznie, iż Wykonawca spełnia warunki udziału w postępowaniu.</w:t>
      </w:r>
    </w:p>
    <w:p w:rsidR="00794BFE" w:rsidRPr="006406D9" w:rsidRDefault="00794BFE" w:rsidP="00794BFE">
      <w:pPr>
        <w:numPr>
          <w:ilvl w:val="0"/>
          <w:numId w:val="31"/>
        </w:numPr>
        <w:shd w:val="clear" w:color="auto" w:fill="FFFFFF"/>
        <w:spacing w:before="60" w:after="60" w:line="240" w:lineRule="auto"/>
        <w:ind w:left="714" w:hanging="357"/>
        <w:jc w:val="both"/>
        <w:rPr>
          <w:rFonts w:cs="Calibri"/>
          <w:b/>
        </w:rPr>
      </w:pPr>
      <w:r w:rsidRPr="006406D9">
        <w:rPr>
          <w:b/>
        </w:rPr>
        <w:lastRenderedPageBreak/>
        <w:t xml:space="preserve"> Zamawiający zastrzega, że zgodnie z art. 24aa ust. 1 Ustawy najpierw dokona oceny ofert, a następnie zbada, czy </w:t>
      </w:r>
      <w:r>
        <w:rPr>
          <w:b/>
        </w:rPr>
        <w:t>W</w:t>
      </w:r>
      <w:r w:rsidRPr="006406D9">
        <w:rPr>
          <w:b/>
        </w:rPr>
        <w:t>ykonawca, którego oferta została oceniona jako najkorzystniejsza, nie podlega wykluczeniu oraz spełnia warunki udziału w postępowaniu.</w:t>
      </w:r>
    </w:p>
    <w:bookmarkEnd w:id="18"/>
    <w:p w:rsidR="00794BFE" w:rsidRPr="006406D9" w:rsidRDefault="00794BFE" w:rsidP="00794BFE">
      <w:pPr>
        <w:tabs>
          <w:tab w:val="left" w:pos="-6699"/>
        </w:tabs>
        <w:spacing w:before="60" w:after="60" w:line="240" w:lineRule="auto"/>
        <w:ind w:left="720" w:right="132"/>
        <w:jc w:val="both"/>
        <w:rPr>
          <w:rFonts w:cs="Calibri"/>
        </w:rPr>
      </w:pPr>
    </w:p>
    <w:p w:rsidR="00794BFE" w:rsidRPr="006406D9" w:rsidRDefault="00794BFE" w:rsidP="00794BFE">
      <w:pPr>
        <w:pStyle w:val="Nagwek1"/>
        <w:numPr>
          <w:ilvl w:val="0"/>
          <w:numId w:val="25"/>
        </w:numPr>
        <w:rPr>
          <w:smallCaps/>
          <w:sz w:val="22"/>
        </w:rPr>
      </w:pPr>
      <w:bookmarkStart w:id="19" w:name="_Toc34809989"/>
      <w:r w:rsidRPr="006406D9">
        <w:rPr>
          <w:smallCaps/>
          <w:sz w:val="22"/>
        </w:rPr>
        <w:t xml:space="preserve">Dokumenty i oświadczenia, </w:t>
      </w:r>
      <w:r w:rsidRPr="006406D9">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9"/>
    </w:p>
    <w:p w:rsidR="00794BFE" w:rsidRPr="006406D9" w:rsidRDefault="00794BFE" w:rsidP="00794BFE">
      <w:pPr>
        <w:pStyle w:val="Akapitzlist"/>
        <w:numPr>
          <w:ilvl w:val="0"/>
          <w:numId w:val="32"/>
        </w:numPr>
        <w:shd w:val="clear" w:color="auto" w:fill="FFFFFF"/>
        <w:spacing w:before="120" w:after="60" w:line="240" w:lineRule="auto"/>
        <w:ind w:left="714" w:hanging="357"/>
        <w:contextualSpacing w:val="0"/>
        <w:jc w:val="both"/>
        <w:rPr>
          <w:rFonts w:cs="Calibri"/>
        </w:rPr>
      </w:pPr>
      <w:r w:rsidRPr="006406D9">
        <w:rPr>
          <w:color w:val="000000"/>
        </w:rPr>
        <w:t xml:space="preserve">Do oferty każdy wykonawca musi dołączyć aktualne na dzień składania ofert </w:t>
      </w:r>
      <w:r w:rsidRPr="006406D9">
        <w:rPr>
          <w:b/>
          <w:color w:val="000000"/>
        </w:rPr>
        <w:t>oświadczenia</w:t>
      </w:r>
      <w:r w:rsidRPr="006406D9">
        <w:rPr>
          <w:color w:val="000000"/>
        </w:rPr>
        <w:t xml:space="preserve"> </w:t>
      </w:r>
      <w:r w:rsidRPr="00C40A6D">
        <w:rPr>
          <w:b/>
          <w:color w:val="000000"/>
        </w:rPr>
        <w:t>w zakresie wskazanym w Załącznikach nr 4 i 5 do SIWZ</w:t>
      </w:r>
      <w:r w:rsidRPr="006406D9">
        <w:rPr>
          <w:color w:val="000000"/>
        </w:rPr>
        <w:t xml:space="preserve">. Informacje zawarte w oświadczeniach będą stanowić wstępne potwierdzenie, że wykonawca </w:t>
      </w:r>
      <w:r w:rsidRPr="006406D9">
        <w:rPr>
          <w:bCs/>
          <w:color w:val="000000"/>
        </w:rPr>
        <w:t>nie podlega wykluczeniu oraz spełnia warunki udziału w postępowaniu.</w:t>
      </w:r>
    </w:p>
    <w:p w:rsidR="00794BFE" w:rsidRPr="006406D9" w:rsidRDefault="00794BFE" w:rsidP="00794BFE">
      <w:pPr>
        <w:pStyle w:val="Akapitzlist"/>
        <w:numPr>
          <w:ilvl w:val="0"/>
          <w:numId w:val="32"/>
        </w:numPr>
        <w:spacing w:after="60" w:line="240" w:lineRule="auto"/>
        <w:ind w:left="714" w:hanging="357"/>
        <w:contextualSpacing w:val="0"/>
        <w:jc w:val="both"/>
        <w:rPr>
          <w:rFonts w:cs="Segoe UI"/>
        </w:rPr>
      </w:pPr>
      <w:r w:rsidRPr="006406D9">
        <w:rPr>
          <w:color w:val="000000"/>
        </w:rPr>
        <w:t xml:space="preserve">W przypadku wspólnego ubiegania się o zamówienie przez wykonawców oświadczenie, o którym mowa w pkt. 1 dotyczące braku podstaw wykluczenia składa </w:t>
      </w:r>
      <w:r w:rsidRPr="006406D9">
        <w:rPr>
          <w:color w:val="000000"/>
          <w:u w:val="single"/>
        </w:rPr>
        <w:t>każdy z wykonawców</w:t>
      </w:r>
      <w:r w:rsidRPr="006406D9">
        <w:rPr>
          <w:color w:val="000000"/>
        </w:rPr>
        <w:t xml:space="preserve"> wspólnie ubiegających się o zamówienie. Oświadczenie dotyczące spełniania warunków udziału w postępowaniu składa każdy wykonawca </w:t>
      </w:r>
      <w:r w:rsidRPr="006406D9">
        <w:rPr>
          <w:color w:val="000000"/>
          <w:u w:val="single"/>
        </w:rPr>
        <w:t>w zakresie, w którym wykazuje spełnianie warunków udziału w postępowaniu</w:t>
      </w:r>
      <w:r w:rsidRPr="006406D9">
        <w:rPr>
          <w:color w:val="000000"/>
        </w:rPr>
        <w:t xml:space="preserve">. </w:t>
      </w:r>
    </w:p>
    <w:p w:rsidR="00794BFE" w:rsidRPr="006406D9" w:rsidRDefault="00794BFE" w:rsidP="00794BFE">
      <w:pPr>
        <w:pStyle w:val="Akapitzlist"/>
        <w:numPr>
          <w:ilvl w:val="0"/>
          <w:numId w:val="32"/>
        </w:numPr>
        <w:spacing w:after="40" w:line="240" w:lineRule="auto"/>
        <w:jc w:val="both"/>
        <w:rPr>
          <w:rFonts w:cs="Segoe UI"/>
        </w:rPr>
      </w:pPr>
      <w:r w:rsidRPr="006406D9">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6406D9">
        <w:rPr>
          <w:b/>
        </w:rPr>
        <w:t>oświadczeniach, o który</w:t>
      </w:r>
      <w:r>
        <w:rPr>
          <w:b/>
        </w:rPr>
        <w:t>ch</w:t>
      </w:r>
      <w:r w:rsidRPr="006406D9">
        <w:rPr>
          <w:b/>
        </w:rPr>
        <w:t xml:space="preserve"> mowa w pkt. 1</w:t>
      </w:r>
      <w:r w:rsidRPr="006406D9">
        <w:t>.</w:t>
      </w:r>
    </w:p>
    <w:p w:rsidR="00794BFE" w:rsidRPr="006406D9" w:rsidRDefault="00794BFE" w:rsidP="00794BFE">
      <w:pPr>
        <w:numPr>
          <w:ilvl w:val="0"/>
          <w:numId w:val="32"/>
        </w:numPr>
        <w:tabs>
          <w:tab w:val="left" w:pos="-6699"/>
        </w:tabs>
        <w:spacing w:before="60" w:after="60" w:line="240" w:lineRule="auto"/>
        <w:ind w:right="132"/>
        <w:jc w:val="both"/>
        <w:rPr>
          <w:rFonts w:cs="Calibri"/>
        </w:rPr>
      </w:pPr>
      <w:r w:rsidRPr="006406D9">
        <w:t xml:space="preserve">Wykonawca, </w:t>
      </w:r>
      <w:r w:rsidRPr="006406D9">
        <w:rPr>
          <w:b/>
        </w:rPr>
        <w:t>w terminie 3 dni od zamieszczenia na stronie internetowej informacji</w:t>
      </w:r>
      <w:r w:rsidRPr="006406D9">
        <w:t xml:space="preserve">, o której mowa w art. 86 ust. 5 Ustawy, przekazuje zamawiającemu </w:t>
      </w:r>
      <w:r w:rsidRPr="006406D9">
        <w:rPr>
          <w:b/>
        </w:rPr>
        <w:t>oświadczenie o przynależności lub braku przynależności do tej samej grupy kapitałowej, o której mowa w art. 24 ust. 1 pkt 23 Ustawy</w:t>
      </w:r>
      <w:r w:rsidRPr="006406D9">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20" w:name="_Hlk485036766"/>
    </w:p>
    <w:p w:rsidR="00794BFE" w:rsidRPr="006406D9" w:rsidRDefault="00794BFE" w:rsidP="00794BFE">
      <w:pPr>
        <w:numPr>
          <w:ilvl w:val="0"/>
          <w:numId w:val="32"/>
        </w:numPr>
        <w:tabs>
          <w:tab w:val="left" w:pos="-6699"/>
        </w:tabs>
        <w:spacing w:before="60" w:after="60" w:line="240" w:lineRule="auto"/>
        <w:ind w:right="132"/>
        <w:jc w:val="both"/>
        <w:rPr>
          <w:rFonts w:cs="Calibri"/>
        </w:rPr>
      </w:pPr>
      <w:r w:rsidRPr="006406D9">
        <w:rPr>
          <w:color w:val="00000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rsidR="00794BFE" w:rsidRPr="006406D9" w:rsidRDefault="00794BFE" w:rsidP="00794BFE">
      <w:pPr>
        <w:pStyle w:val="Akapitzlist"/>
        <w:numPr>
          <w:ilvl w:val="0"/>
          <w:numId w:val="33"/>
        </w:numPr>
        <w:spacing w:after="120" w:line="240" w:lineRule="auto"/>
        <w:ind w:left="993" w:right="130" w:hanging="284"/>
        <w:contextualSpacing w:val="0"/>
        <w:jc w:val="both"/>
        <w:rPr>
          <w:rFonts w:cs="Calibri"/>
        </w:rPr>
      </w:pPr>
      <w:r w:rsidRPr="006406D9">
        <w:t xml:space="preserve">informacja z Krajowego Rejestru Karnego w zakresie określonym w </w:t>
      </w:r>
      <w:hyperlink r:id="rId9" w:anchor="/dokument/17074707?cm=DOCUMENT#art%2824%29ust%281%29pkt%2813%29" w:tgtFrame="_blank" w:history="1">
        <w:r w:rsidRPr="006406D9">
          <w:rPr>
            <w:rStyle w:val="Hipercze"/>
            <w:color w:val="auto"/>
            <w:u w:val="none"/>
          </w:rPr>
          <w:t>art. 24 ust. 1 pkt 13</w:t>
        </w:r>
      </w:hyperlink>
      <w:r w:rsidRPr="006406D9">
        <w:t xml:space="preserve">, </w:t>
      </w:r>
      <w:hyperlink r:id="rId10" w:anchor="/dokument/17074707?cm=DOCUMENT#art%2824%29ust%281%29pkt%2814%29" w:tgtFrame="_blank" w:history="1">
        <w:r w:rsidRPr="006406D9">
          <w:rPr>
            <w:rStyle w:val="Hipercze"/>
            <w:color w:val="auto"/>
            <w:u w:val="none"/>
          </w:rPr>
          <w:t>14</w:t>
        </w:r>
      </w:hyperlink>
      <w:r w:rsidRPr="006406D9">
        <w:t xml:space="preserve"> i </w:t>
      </w:r>
      <w:hyperlink r:id="rId11" w:anchor="/dokument/17074707?cm=DOCUMENT#art%2824%29ust%281%29pkt%2821%29" w:tgtFrame="_blank" w:history="1">
        <w:r w:rsidRPr="006406D9">
          <w:rPr>
            <w:rStyle w:val="Hipercze"/>
            <w:color w:val="auto"/>
            <w:u w:val="none"/>
          </w:rPr>
          <w:t>21</w:t>
        </w:r>
      </w:hyperlink>
      <w:r w:rsidRPr="006406D9">
        <w:t xml:space="preserve"> Ustawy, wystawionej nie wcześniej niż 6 miesięcy przed upływem terminu składania ofert;</w:t>
      </w:r>
    </w:p>
    <w:p w:rsidR="00794BFE" w:rsidRPr="006406D9" w:rsidRDefault="00794BFE" w:rsidP="00794BFE">
      <w:pPr>
        <w:pStyle w:val="Akapitzlist"/>
        <w:numPr>
          <w:ilvl w:val="0"/>
          <w:numId w:val="33"/>
        </w:numPr>
        <w:spacing w:after="120" w:line="240" w:lineRule="auto"/>
        <w:ind w:left="993" w:right="130" w:hanging="284"/>
        <w:contextualSpacing w:val="0"/>
        <w:jc w:val="both"/>
        <w:rPr>
          <w:rFonts w:cs="Calibri"/>
        </w:rPr>
      </w:pPr>
      <w:r w:rsidRPr="006406D9">
        <w:rPr>
          <w:rFonts w:cs="Calibri"/>
        </w:rPr>
        <w:t xml:space="preserve">odpis z </w:t>
      </w:r>
      <w:r>
        <w:rPr>
          <w:rFonts w:cs="Calibri"/>
        </w:rPr>
        <w:t>właściwego rejestru lub centralnej</w:t>
      </w:r>
      <w:r w:rsidRPr="006406D9">
        <w:rPr>
          <w:rFonts w:cs="Calibri"/>
        </w:rPr>
        <w:t xml:space="preserve"> ewidencji i informacji o działalności gospodarczej, jeżeli odrębne przepisy wymagają wpisu do rejestru lub ewidencji, w celu potwierdzenia braku podstaw do wykluczenia na podstawie art. 24 ust. 5 pkt 1 Ustawy;</w:t>
      </w:r>
    </w:p>
    <w:p w:rsidR="00794BFE" w:rsidRPr="006406D9" w:rsidRDefault="00794BFE" w:rsidP="00794BFE">
      <w:pPr>
        <w:numPr>
          <w:ilvl w:val="0"/>
          <w:numId w:val="33"/>
        </w:numPr>
        <w:spacing w:before="60" w:after="60" w:line="240" w:lineRule="auto"/>
        <w:ind w:left="993" w:right="132" w:hanging="283"/>
        <w:jc w:val="both"/>
        <w:rPr>
          <w:rFonts w:cs="Calibri"/>
        </w:rPr>
      </w:pPr>
      <w:r w:rsidRPr="006406D9">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794BFE" w:rsidRPr="006406D9" w:rsidRDefault="00794BFE" w:rsidP="00794BFE">
      <w:pPr>
        <w:numPr>
          <w:ilvl w:val="0"/>
          <w:numId w:val="33"/>
        </w:numPr>
        <w:spacing w:before="60" w:after="60" w:line="240" w:lineRule="auto"/>
        <w:ind w:left="993" w:right="132" w:hanging="283"/>
        <w:jc w:val="both"/>
        <w:rPr>
          <w:rFonts w:cs="Calibri"/>
        </w:rPr>
      </w:pPr>
      <w:r w:rsidRPr="006406D9">
        <w:t>oświadczenie wykonawcy o braku orzeczenia wobec niego tytułem środka zapobiegawczego zakazu ubiegania się o zamówienia publiczne;</w:t>
      </w:r>
    </w:p>
    <w:p w:rsidR="00794BFE" w:rsidRPr="006406D9" w:rsidRDefault="00794BFE" w:rsidP="00794BFE">
      <w:pPr>
        <w:pStyle w:val="Akapitzlist"/>
        <w:numPr>
          <w:ilvl w:val="0"/>
          <w:numId w:val="32"/>
        </w:numPr>
        <w:shd w:val="clear" w:color="auto" w:fill="FFFFFF"/>
        <w:spacing w:after="60" w:line="240" w:lineRule="auto"/>
        <w:ind w:hanging="357"/>
        <w:contextualSpacing w:val="0"/>
        <w:jc w:val="both"/>
        <w:rPr>
          <w:rFonts w:cs="Calibri"/>
        </w:rPr>
      </w:pPr>
      <w:r w:rsidRPr="006406D9">
        <w:rPr>
          <w:color w:val="000000"/>
        </w:rPr>
        <w:t>Przed udzieleniem zamówienia Zamawiający wezwie Wykonawcę, którego oferta została najwyżej oceniona, do złożenia w wyznaczonym terminie, nie krótszym niż 5 dni, aktualnych na dzień złożenia oświadczeń i dokumentów, potwierdzających okoliczności, o</w:t>
      </w:r>
      <w:r>
        <w:rPr>
          <w:color w:val="000000"/>
        </w:rPr>
        <w:t xml:space="preserve"> których mowa w dziale 10 pkt </w:t>
      </w:r>
      <w:r w:rsidRPr="006406D9">
        <w:rPr>
          <w:color w:val="000000"/>
        </w:rPr>
        <w:t>6 niniejszej SIWZ:</w:t>
      </w:r>
    </w:p>
    <w:p w:rsidR="00794BFE" w:rsidRPr="00164B0F" w:rsidRDefault="00794BFE" w:rsidP="00794BFE">
      <w:pPr>
        <w:pStyle w:val="Akapitzlist"/>
        <w:numPr>
          <w:ilvl w:val="0"/>
          <w:numId w:val="34"/>
        </w:numPr>
        <w:shd w:val="clear" w:color="auto" w:fill="FFFFFF"/>
        <w:spacing w:after="60" w:line="240" w:lineRule="auto"/>
        <w:ind w:left="993" w:hanging="270"/>
        <w:contextualSpacing w:val="0"/>
        <w:jc w:val="both"/>
        <w:rPr>
          <w:rFonts w:cs="Calibri"/>
        </w:rPr>
      </w:pPr>
      <w:r w:rsidRPr="006406D9">
        <w:lastRenderedPageBreak/>
        <w:t xml:space="preserve">Wykazu usług wykonanych w okresie ostatnich 3 lat przed upływem terminu składania ofert, a jeżeli okres prowadzenia działalności jest krótszy - w tym okresie, wraz z podaniem ich przedmiotu, dat wykonania i podmiotów, na rzecz których usługi zostały wykonane, oraz załączeniem </w:t>
      </w:r>
      <w:r w:rsidRPr="00C40A6D">
        <w:rPr>
          <w:u w:val="single"/>
        </w:rPr>
        <w:t>dowodów określających czy te usługi zostały wykonane należycie</w:t>
      </w:r>
      <w:r w:rsidRPr="006406D9">
        <w:t xml:space="preserv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p>
    <w:p w:rsidR="00794BFE" w:rsidRPr="006406D9" w:rsidRDefault="00794BFE" w:rsidP="00794BFE">
      <w:pPr>
        <w:pStyle w:val="Akapitzlist"/>
        <w:numPr>
          <w:ilvl w:val="0"/>
          <w:numId w:val="34"/>
        </w:numPr>
        <w:shd w:val="clear" w:color="auto" w:fill="FFFFFF"/>
        <w:spacing w:after="60" w:line="240" w:lineRule="auto"/>
        <w:ind w:left="993" w:hanging="270"/>
        <w:contextualSpacing w:val="0"/>
        <w:jc w:val="both"/>
        <w:rPr>
          <w:rFonts w:cs="Calibri"/>
        </w:rPr>
      </w:pPr>
      <w:r>
        <w:t>O</w:t>
      </w:r>
      <w:r w:rsidRPr="00D908B9">
        <w:t>pisu środków organizacyjno-te</w:t>
      </w:r>
      <w:r>
        <w:t>chnicznych zastosowanych przez W</w:t>
      </w:r>
      <w:r w:rsidRPr="00D908B9">
        <w:t>ykon</w:t>
      </w:r>
      <w:r>
        <w:t>awcę w celu zapewnienia jakości.</w:t>
      </w:r>
    </w:p>
    <w:p w:rsidR="00794BFE" w:rsidRDefault="00794BFE" w:rsidP="00794BFE">
      <w:pPr>
        <w:numPr>
          <w:ilvl w:val="0"/>
          <w:numId w:val="37"/>
        </w:numPr>
        <w:shd w:val="clear" w:color="auto" w:fill="FFFFFF"/>
        <w:spacing w:before="60" w:after="60" w:line="240" w:lineRule="auto"/>
        <w:ind w:right="23"/>
        <w:jc w:val="both"/>
        <w:rPr>
          <w:rFonts w:cs="Calibri"/>
        </w:rPr>
      </w:pPr>
      <w:r w:rsidRPr="004D613E">
        <w:rPr>
          <w:rFonts w:cs="Calibri"/>
          <w:b/>
        </w:rPr>
        <w:t xml:space="preserve">Wraz z </w:t>
      </w:r>
      <w:r>
        <w:rPr>
          <w:rFonts w:cs="Calibri"/>
          <w:b/>
        </w:rPr>
        <w:t>ofertą</w:t>
      </w:r>
      <w:r>
        <w:rPr>
          <w:rFonts w:cs="Calibri"/>
        </w:rPr>
        <w:t xml:space="preserve"> Wykonawca złoży </w:t>
      </w:r>
      <w:r w:rsidRPr="004D613E">
        <w:rPr>
          <w:rFonts w:cs="Calibri"/>
          <w:b/>
        </w:rPr>
        <w:t>Wykaz osób</w:t>
      </w:r>
      <w:r>
        <w:rPr>
          <w:rFonts w:cs="Calibri"/>
        </w:rPr>
        <w:t xml:space="preserve">, które będą brały udział w wykonaniu zamówienia </w:t>
      </w:r>
      <w:r>
        <w:t>wraz z informacjami na temat ich kwalifikacji zawodowych, uprawnień, doświadczenia niezbędnych do wykonania zamówienia publicznego, a także zakresu wykonywanych przez nie czynności oraz informacją o podstawie do dysponowania tymi osobami. Wykaz składany jest w celu potwierdzenia spełnienia przez Wykonawcę warunku o którym mowa w dziale 10 pkt. 5 SIWZ oraz dokonania oceny oferty w kryterium „Kwalifikacje personelu”.</w:t>
      </w:r>
    </w:p>
    <w:p w:rsidR="00794BFE" w:rsidRPr="006406D9" w:rsidRDefault="00794BFE" w:rsidP="00794BFE">
      <w:pPr>
        <w:numPr>
          <w:ilvl w:val="0"/>
          <w:numId w:val="37"/>
        </w:numPr>
        <w:shd w:val="clear" w:color="auto" w:fill="FFFFFF"/>
        <w:spacing w:before="60" w:after="60" w:line="240" w:lineRule="auto"/>
        <w:ind w:right="23"/>
        <w:jc w:val="both"/>
        <w:rPr>
          <w:rFonts w:cs="Calibri"/>
        </w:rPr>
      </w:pPr>
      <w:r w:rsidRPr="006406D9">
        <w:rPr>
          <w:rFonts w:cs="Calibri"/>
        </w:rPr>
        <w:t xml:space="preserve">Jeżeli Wykonawca ma siedzibę lub miejsce zamieszkania poza terytorium Rzeczypospolitej Polskiej zamiast dokumentów wskazanych w pkt. 5: </w:t>
      </w:r>
    </w:p>
    <w:p w:rsidR="00794BFE" w:rsidRPr="006406D9" w:rsidRDefault="00794BFE" w:rsidP="00794BFE">
      <w:pPr>
        <w:pStyle w:val="Akapitzlist"/>
        <w:numPr>
          <w:ilvl w:val="0"/>
          <w:numId w:val="35"/>
        </w:numPr>
        <w:shd w:val="clear" w:color="auto" w:fill="FFFFFF"/>
        <w:spacing w:after="60" w:line="240" w:lineRule="auto"/>
        <w:ind w:left="993" w:right="23" w:hanging="216"/>
        <w:contextualSpacing w:val="0"/>
        <w:jc w:val="both"/>
        <w:rPr>
          <w:rFonts w:cs="Calibri"/>
        </w:rPr>
      </w:pPr>
      <w:r w:rsidRPr="006406D9">
        <w:rPr>
          <w:rFonts w:cs="Calibri"/>
        </w:rPr>
        <w:t xml:space="preserve">ppkt. 1) - </w:t>
      </w:r>
      <w:r w:rsidRPr="006406D9">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2" w:anchor="/dokument/17074707?cm=DOCUMENT#art%2824%29ust%281%29pkt%2813%29" w:tgtFrame="_blank" w:history="1">
        <w:r w:rsidRPr="00795EFD">
          <w:rPr>
            <w:rStyle w:val="Hipercze"/>
            <w:color w:val="auto"/>
            <w:u w:val="none"/>
          </w:rPr>
          <w:t>art. 24 ust. 1 pkt 13</w:t>
        </w:r>
      </w:hyperlink>
      <w:r w:rsidRPr="00795EFD">
        <w:t xml:space="preserve">, </w:t>
      </w:r>
      <w:hyperlink r:id="rId13" w:anchor="/dokument/17074707?cm=DOCUMENT#art%2824%29ust%281%29pkt%2814%29" w:tgtFrame="_blank" w:history="1">
        <w:r w:rsidRPr="00795EFD">
          <w:rPr>
            <w:rStyle w:val="Hipercze"/>
            <w:color w:val="auto"/>
            <w:u w:val="none"/>
          </w:rPr>
          <w:t>14</w:t>
        </w:r>
      </w:hyperlink>
      <w:r w:rsidRPr="00795EFD">
        <w:t xml:space="preserve"> i </w:t>
      </w:r>
      <w:hyperlink r:id="rId14" w:anchor="/dokument/17074707?cm=DOCUMENT#art%2824%29ust%281%29pkt%2821%29" w:tgtFrame="_blank" w:history="1">
        <w:r w:rsidRPr="00795EFD">
          <w:rPr>
            <w:rStyle w:val="Hipercze"/>
            <w:color w:val="auto"/>
            <w:u w:val="none"/>
          </w:rPr>
          <w:t>21</w:t>
        </w:r>
      </w:hyperlink>
      <w:r w:rsidRPr="00795EFD">
        <w:t xml:space="preserve"> Ustawy Pzp</w:t>
      </w:r>
      <w:r w:rsidRPr="00795EFD">
        <w:rPr>
          <w:rFonts w:cs="Calibri"/>
        </w:rPr>
        <w:t xml:space="preserve">– wystawiony(e) nie wcześniej niż 6 miesięcy przed upływem </w:t>
      </w:r>
      <w:r w:rsidRPr="006406D9">
        <w:rPr>
          <w:rFonts w:cs="Calibri"/>
        </w:rPr>
        <w:t>terminu składania ofert;</w:t>
      </w:r>
    </w:p>
    <w:p w:rsidR="00794BFE" w:rsidRPr="006406D9" w:rsidRDefault="00794BFE" w:rsidP="00794BFE">
      <w:pPr>
        <w:pStyle w:val="Akapitzlist"/>
        <w:numPr>
          <w:ilvl w:val="0"/>
          <w:numId w:val="35"/>
        </w:numPr>
        <w:shd w:val="clear" w:color="auto" w:fill="FFFFFF"/>
        <w:spacing w:after="60" w:line="240" w:lineRule="auto"/>
        <w:ind w:left="993" w:right="23" w:hanging="216"/>
        <w:contextualSpacing w:val="0"/>
        <w:jc w:val="both"/>
        <w:rPr>
          <w:rFonts w:cs="Calibri"/>
        </w:rPr>
      </w:pPr>
      <w:r w:rsidRPr="006406D9">
        <w:rPr>
          <w:rFonts w:cs="Calibri"/>
        </w:rPr>
        <w:t xml:space="preserve">ppkt. 2) - </w:t>
      </w:r>
      <w:r w:rsidRPr="006406D9">
        <w:t xml:space="preserve">składa dokument lub dokumenty wystawione w kraju, w którym wykonawca ma siedzibę lub miejsce zamieszkania, potwierdzające odpowiednio, że nie otwarto jego likwidacji ani nie ogłoszono upadłości - </w:t>
      </w:r>
      <w:r w:rsidRPr="006406D9">
        <w:rPr>
          <w:rFonts w:cs="Calibri"/>
        </w:rPr>
        <w:t>wystawiony(e) nie wcześniej niż 6 miesięcy przed upływem terminu składania ofert;</w:t>
      </w:r>
    </w:p>
    <w:p w:rsidR="00794BFE" w:rsidRPr="006406D9" w:rsidRDefault="00794BFE" w:rsidP="00794BFE">
      <w:pPr>
        <w:pStyle w:val="Akapitzlist"/>
        <w:numPr>
          <w:ilvl w:val="0"/>
          <w:numId w:val="37"/>
        </w:numPr>
        <w:shd w:val="clear" w:color="auto" w:fill="FFFFFF"/>
        <w:spacing w:after="60" w:line="240" w:lineRule="auto"/>
        <w:ind w:left="709" w:hanging="284"/>
        <w:contextualSpacing w:val="0"/>
        <w:jc w:val="both"/>
        <w:rPr>
          <w:rFonts w:cs="Calibri"/>
        </w:rPr>
      </w:pPr>
      <w:r w:rsidRPr="006406D9">
        <w:t xml:space="preserve">Jeżeli w kraju, w którym wykonawca ma siedzibę lub miejsce zamieszkania lub miejsce zamieszkania ma osoba, której dokument dotyczy, nie wydaje się dokumentów, o których mowa w pkt. </w:t>
      </w:r>
      <w:r>
        <w:t>8</w:t>
      </w:r>
      <w:r w:rsidRPr="006406D9">
        <w:t xml:space="preserve"> powyżej, zastępuje się je dokumentem(ami)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6406D9">
        <w:rPr>
          <w:rFonts w:cs="Calibri"/>
        </w:rPr>
        <w:t>- wystawione z odpowiednia datą wymaganą dla tych dokumentów.</w:t>
      </w:r>
    </w:p>
    <w:p w:rsidR="00794BFE" w:rsidRPr="006406D9" w:rsidRDefault="00794BFE" w:rsidP="00794BFE">
      <w:pPr>
        <w:pStyle w:val="Akapitzlist"/>
        <w:numPr>
          <w:ilvl w:val="0"/>
          <w:numId w:val="37"/>
        </w:numPr>
        <w:shd w:val="clear" w:color="auto" w:fill="FFFFFF"/>
        <w:spacing w:before="60" w:after="60" w:line="240" w:lineRule="auto"/>
        <w:ind w:left="709" w:hanging="283"/>
        <w:contextualSpacing w:val="0"/>
        <w:jc w:val="both"/>
      </w:pPr>
      <w:r>
        <w:t xml:space="preserve"> </w:t>
      </w:r>
      <w:r w:rsidRPr="006406D9">
        <w:t xml:space="preserve">Wykonawca mający siedzibę na terytorium Rzeczypospolitej Polskiej, w odniesieniu do osoby mającej miejsce zamieszkania poza terytorium Rzeczypospolitej Polskiej, której dotyczy dokument wskazany w pkt. 5.1), składa dokument, o którym mowa w pkt. </w:t>
      </w:r>
      <w:r>
        <w:t>8</w:t>
      </w:r>
      <w:r w:rsidRPr="006406D9">
        <w:t xml:space="preserve">.1), w zakresie określonym w </w:t>
      </w:r>
      <w:hyperlink r:id="rId15" w:anchor="/dokument/17074707?cm=DOCUMENT#art%2824%29ust%281%29pkt%2814%29" w:tgtFrame="_blank" w:history="1">
        <w:r w:rsidRPr="006406D9">
          <w:rPr>
            <w:rStyle w:val="Hipercze"/>
            <w:color w:val="auto"/>
            <w:u w:val="none"/>
          </w:rPr>
          <w:t>art. 24 ust. 1 pkt 14</w:t>
        </w:r>
      </w:hyperlink>
      <w:r w:rsidRPr="006406D9">
        <w:t xml:space="preserve"> i </w:t>
      </w:r>
      <w:hyperlink r:id="rId16" w:anchor="/dokument/17074707?cm=DOCUMENT#art%2824%29ust%281%29pkt%2821%29" w:tgtFrame="_blank" w:history="1">
        <w:r w:rsidRPr="006406D9">
          <w:rPr>
            <w:rStyle w:val="Hipercze"/>
            <w:color w:val="auto"/>
            <w:u w:val="none"/>
          </w:rPr>
          <w:t>21</w:t>
        </w:r>
      </w:hyperlink>
      <w:r w:rsidRPr="006406D9">
        <w:t xml:space="preserve">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6406D9">
        <w:rPr>
          <w:rFonts w:cs="Calibri"/>
        </w:rPr>
        <w:t>6 miesięcy przed upływem terminu składania ofert.</w:t>
      </w:r>
    </w:p>
    <w:p w:rsidR="00794BFE" w:rsidRPr="006406D9" w:rsidRDefault="00794BFE" w:rsidP="00794BFE">
      <w:pPr>
        <w:pStyle w:val="Akapitzlist"/>
        <w:numPr>
          <w:ilvl w:val="0"/>
          <w:numId w:val="37"/>
        </w:numPr>
        <w:shd w:val="clear" w:color="auto" w:fill="FFFFFF"/>
        <w:spacing w:before="60" w:after="60" w:line="240" w:lineRule="auto"/>
        <w:ind w:left="709" w:hanging="284"/>
        <w:contextualSpacing w:val="0"/>
        <w:jc w:val="both"/>
      </w:pPr>
      <w:r w:rsidRPr="006406D9">
        <w:rPr>
          <w:rFonts w:cs="Calibri"/>
        </w:rPr>
        <w:t xml:space="preserve"> </w:t>
      </w:r>
      <w:r w:rsidRPr="006406D9">
        <w:t xml:space="preserve">Wykonawca, który polega na zdolnościach lub sytuacji innych podmiotów, musi udowodnić zamawiającemu, że realizując zamówienie, będzie dysponował niezbędnymi zasobami tych podmiotów, w szczególności przedstawiając </w:t>
      </w:r>
      <w:r w:rsidRPr="006406D9">
        <w:rPr>
          <w:b/>
        </w:rPr>
        <w:t>wraz z ofertą</w:t>
      </w:r>
      <w:r w:rsidRPr="006406D9">
        <w:t xml:space="preserve"> </w:t>
      </w:r>
      <w:r w:rsidRPr="006406D9">
        <w:rPr>
          <w:b/>
        </w:rPr>
        <w:t>zobowiązanie tych podmiotów do oddania mu do dyspozycji niezbędnych zasobów</w:t>
      </w:r>
      <w:r w:rsidRPr="006406D9">
        <w:t xml:space="preserve"> na potrzeby realizacji zamówienia.</w:t>
      </w:r>
    </w:p>
    <w:p w:rsidR="00794BFE" w:rsidRPr="006406D9" w:rsidRDefault="00794BFE" w:rsidP="00794BFE">
      <w:pPr>
        <w:numPr>
          <w:ilvl w:val="0"/>
          <w:numId w:val="37"/>
        </w:numPr>
        <w:spacing w:after="60" w:line="240" w:lineRule="auto"/>
        <w:ind w:left="709" w:hanging="284"/>
        <w:jc w:val="both"/>
      </w:pPr>
      <w:r>
        <w:t xml:space="preserve"> </w:t>
      </w:r>
      <w:r w:rsidRPr="006406D9">
        <w:t xml:space="preserve">Od Wykonawcy, którego oferta zostanie najwyżej oceniona, a który polega na zdolnościach lub sytuacji innych podmiotów na zasadach określonych w </w:t>
      </w:r>
      <w:hyperlink r:id="rId17" w:anchor="/dokument/17074707?cm=DOCUMENT#art%2822%28a%29%29" w:tgtFrame="_blank" w:history="1">
        <w:r w:rsidRPr="006406D9">
          <w:rPr>
            <w:rStyle w:val="Hipercze"/>
            <w:color w:val="auto"/>
            <w:u w:val="none"/>
          </w:rPr>
          <w:t>art. 22a</w:t>
        </w:r>
      </w:hyperlink>
      <w:r w:rsidRPr="006406D9">
        <w:t xml:space="preserve"> Ustawy Pzp, Zamawiający będzie </w:t>
      </w:r>
      <w:r w:rsidRPr="006406D9">
        <w:lastRenderedPageBreak/>
        <w:t xml:space="preserve">żądał przedstawienia w odniesieniu do tych podmiotów dokumentów wymienionych w pkt. 5,  w celu sprawdzenia czy wobec tych podmiotów nie zachodzą przesłanki wykluczenia z postępowania, o których mowa w </w:t>
      </w:r>
      <w:r>
        <w:t>art. 24 ust. 1 pkt. 13-22 oraz ust. 5 pkt. 1 ustawy Pzp</w:t>
      </w:r>
      <w:r w:rsidRPr="006406D9">
        <w:t>.</w:t>
      </w:r>
    </w:p>
    <w:p w:rsidR="00794BFE" w:rsidRPr="006406D9" w:rsidRDefault="00794BFE" w:rsidP="00794BFE">
      <w:pPr>
        <w:numPr>
          <w:ilvl w:val="0"/>
          <w:numId w:val="37"/>
        </w:numPr>
        <w:spacing w:after="60" w:line="240" w:lineRule="auto"/>
        <w:ind w:left="709" w:hanging="284"/>
        <w:jc w:val="both"/>
      </w:pPr>
      <w:r>
        <w:t xml:space="preserve"> </w:t>
      </w:r>
      <w:r w:rsidRPr="006406D9">
        <w:t xml:space="preserve">Od Wykonawcy, którego oferta zostanie oceniona najwyżej, w celu oceny, czy Wykonawca polegając na zdolnościach lub sytuacji innych podmiotów na zasadach określonych w </w:t>
      </w:r>
      <w:hyperlink r:id="rId18" w:anchor="/dokument/17074707?cm=DOCUMENT#art%2822%28a%29%29" w:tgtFrame="_blank" w:history="1">
        <w:r w:rsidRPr="006406D9">
          <w:rPr>
            <w:rStyle w:val="Hipercze"/>
            <w:color w:val="auto"/>
            <w:u w:val="none"/>
          </w:rPr>
          <w:t>art. 22a</w:t>
        </w:r>
      </w:hyperlink>
      <w:r w:rsidRPr="006406D9">
        <w:t xml:space="preserve"> Ustawy Pzp,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rsidR="00794BFE" w:rsidRPr="006406D9" w:rsidRDefault="00794BFE" w:rsidP="00794BFE">
      <w:pPr>
        <w:spacing w:after="60" w:line="240" w:lineRule="auto"/>
        <w:ind w:left="993" w:hanging="284"/>
        <w:jc w:val="both"/>
      </w:pPr>
      <w:r w:rsidRPr="006406D9">
        <w:rPr>
          <w:rStyle w:val="alb"/>
        </w:rPr>
        <w:t xml:space="preserve">1) </w:t>
      </w:r>
      <w:r w:rsidRPr="006406D9">
        <w:t>zakres dostępnych wykonawcy zasobów innego podmiotu;</w:t>
      </w:r>
    </w:p>
    <w:p w:rsidR="00794BFE" w:rsidRPr="006406D9" w:rsidRDefault="00794BFE" w:rsidP="00794BFE">
      <w:pPr>
        <w:spacing w:after="60" w:line="240" w:lineRule="auto"/>
        <w:ind w:left="993" w:hanging="284"/>
        <w:jc w:val="both"/>
      </w:pPr>
      <w:r w:rsidRPr="006406D9">
        <w:rPr>
          <w:rStyle w:val="alb"/>
        </w:rPr>
        <w:t xml:space="preserve">2) </w:t>
      </w:r>
      <w:r w:rsidRPr="006406D9">
        <w:t>sposób wykorzystania zasobów innego podmiotu, przez wykonawcę, przy wykonywaniu zamówienia publicznego;</w:t>
      </w:r>
    </w:p>
    <w:p w:rsidR="00794BFE" w:rsidRPr="006406D9" w:rsidRDefault="00794BFE" w:rsidP="00794BFE">
      <w:pPr>
        <w:spacing w:after="60" w:line="240" w:lineRule="auto"/>
        <w:ind w:left="993" w:hanging="284"/>
        <w:jc w:val="both"/>
      </w:pPr>
      <w:r w:rsidRPr="006406D9">
        <w:rPr>
          <w:rStyle w:val="alb"/>
        </w:rPr>
        <w:t xml:space="preserve">3) </w:t>
      </w:r>
      <w:r w:rsidRPr="006406D9">
        <w:t>zakres i okres udziału innego podmiotu przy wykonywaniu zamówienia publicznego;</w:t>
      </w:r>
    </w:p>
    <w:p w:rsidR="00794BFE" w:rsidRDefault="00794BFE" w:rsidP="00794BFE">
      <w:pPr>
        <w:spacing w:after="60" w:line="240" w:lineRule="auto"/>
        <w:ind w:left="993" w:hanging="284"/>
        <w:jc w:val="both"/>
      </w:pPr>
      <w:r w:rsidRPr="006406D9">
        <w:rPr>
          <w:rStyle w:val="alb"/>
        </w:rPr>
        <w:t xml:space="preserve">4) </w:t>
      </w:r>
      <w:r w:rsidRPr="006406D9">
        <w:t>czy podmiot, na zdolnościach którego wykonawca polega w odniesieniu do warunków udziału w postępowaniu dotyczących wykształcenia, kwalifikacji zawodowych lub doświadczenia, zrealizuje roboty budowlane lub usługi, któ</w:t>
      </w:r>
      <w:r>
        <w:t>rych wskazane zdolności dotyczą</w:t>
      </w:r>
    </w:p>
    <w:p w:rsidR="00794BFE" w:rsidRPr="006406D9" w:rsidRDefault="00794BFE" w:rsidP="00794BFE">
      <w:pPr>
        <w:spacing w:after="60" w:line="240" w:lineRule="auto"/>
        <w:ind w:left="993" w:hanging="284"/>
        <w:jc w:val="both"/>
      </w:pPr>
      <w:r>
        <w:t>- chyba że powyższe informacje wynikają z innych złożonych dokumentów.</w:t>
      </w:r>
    </w:p>
    <w:p w:rsidR="00794BFE" w:rsidRPr="006406D9" w:rsidRDefault="00794BFE" w:rsidP="00794BFE">
      <w:pPr>
        <w:pStyle w:val="Akapitzlist"/>
        <w:numPr>
          <w:ilvl w:val="0"/>
          <w:numId w:val="37"/>
        </w:numPr>
        <w:shd w:val="clear" w:color="auto" w:fill="FFFFFF"/>
        <w:spacing w:before="60" w:after="60" w:line="240" w:lineRule="auto"/>
        <w:ind w:left="709" w:hanging="284"/>
        <w:contextualSpacing w:val="0"/>
        <w:jc w:val="both"/>
      </w:pPr>
      <w:r>
        <w:t xml:space="preserve"> </w:t>
      </w:r>
      <w:r w:rsidRPr="006406D9">
        <w:t xml:space="preserve">Jeżeli </w:t>
      </w:r>
      <w:r w:rsidRPr="006406D9">
        <w:rPr>
          <w:rFonts w:eastAsia="Times New Roman"/>
          <w:lang w:eastAsia="pl-PL"/>
        </w:rPr>
        <w:t>zdolności techniczne lub zawodowe lub sytuacja ekonomiczna lub finansowa, podmiotu, o którym mowa w pkt. 1</w:t>
      </w:r>
      <w:r>
        <w:rPr>
          <w:rFonts w:eastAsia="Times New Roman"/>
          <w:lang w:eastAsia="pl-PL"/>
        </w:rPr>
        <w:t>1</w:t>
      </w:r>
      <w:r w:rsidRPr="006406D9">
        <w:rPr>
          <w:rFonts w:eastAsia="Times New Roman"/>
          <w:lang w:eastAsia="pl-PL"/>
        </w:rPr>
        <w:t>, nie potwierdzają spełnienia przez Wykonawcę warunków udziału w postępowaniu lub zachodzą wobec tych podmiotów podstawy wykluczenia, Zamawiający żąda, aby Wykonawca w terminie określonym przez Zamawiającego:</w:t>
      </w:r>
    </w:p>
    <w:p w:rsidR="00794BFE" w:rsidRPr="006406D9" w:rsidRDefault="00794BFE" w:rsidP="00794BFE">
      <w:pPr>
        <w:pStyle w:val="Akapitzlist"/>
        <w:numPr>
          <w:ilvl w:val="0"/>
          <w:numId w:val="36"/>
        </w:numPr>
        <w:shd w:val="clear" w:color="auto" w:fill="FFFFFF"/>
        <w:spacing w:before="60" w:after="60" w:line="240" w:lineRule="auto"/>
        <w:ind w:left="993" w:hanging="284"/>
        <w:contextualSpacing w:val="0"/>
        <w:jc w:val="both"/>
      </w:pPr>
      <w:r w:rsidRPr="006406D9">
        <w:t xml:space="preserve">zastąpił </w:t>
      </w:r>
      <w:r w:rsidRPr="006406D9">
        <w:rPr>
          <w:rFonts w:eastAsia="Times New Roman"/>
          <w:lang w:eastAsia="pl-PL"/>
        </w:rPr>
        <w:t>ten podmiot innym podmiotem lub podmiotami lub</w:t>
      </w:r>
    </w:p>
    <w:p w:rsidR="00794BFE" w:rsidRPr="006406D9" w:rsidRDefault="00794BFE" w:rsidP="00794BFE">
      <w:pPr>
        <w:pStyle w:val="Akapitzlist"/>
        <w:numPr>
          <w:ilvl w:val="0"/>
          <w:numId w:val="36"/>
        </w:numPr>
        <w:shd w:val="clear" w:color="auto" w:fill="FFFFFF"/>
        <w:spacing w:before="60" w:after="60" w:line="240" w:lineRule="auto"/>
        <w:ind w:left="993" w:hanging="284"/>
        <w:contextualSpacing w:val="0"/>
        <w:jc w:val="both"/>
      </w:pPr>
      <w:r w:rsidRPr="006406D9">
        <w:rPr>
          <w:rFonts w:eastAsia="Times New Roman"/>
          <w:lang w:eastAsia="pl-PL"/>
        </w:rPr>
        <w:t>zobowiązał się do osobistego wykonania odpowiedniej części zamówienia, jeżeli wykaże zdolności techniczne lub zawodowe lub sytuację finansową lub ekonomiczną, o których mowa w dziale 10 SIWZ.</w:t>
      </w:r>
    </w:p>
    <w:p w:rsidR="00794BFE" w:rsidRPr="006406D9" w:rsidRDefault="00794BFE" w:rsidP="00794BFE">
      <w:pPr>
        <w:pStyle w:val="Akapitzlist"/>
        <w:numPr>
          <w:ilvl w:val="0"/>
          <w:numId w:val="37"/>
        </w:numPr>
        <w:shd w:val="clear" w:color="auto" w:fill="FFFFFF"/>
        <w:spacing w:before="60" w:afterLines="60" w:after="144" w:line="240" w:lineRule="auto"/>
        <w:ind w:left="709" w:hanging="284"/>
        <w:contextualSpacing w:val="0"/>
        <w:jc w:val="both"/>
      </w:pPr>
      <w:r>
        <w:t xml:space="preserve"> </w:t>
      </w:r>
      <w:r w:rsidRPr="006406D9">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rsidR="00794BFE" w:rsidRPr="006406D9" w:rsidRDefault="00794BFE" w:rsidP="00794BFE">
      <w:pPr>
        <w:pStyle w:val="Akapitzlist"/>
        <w:numPr>
          <w:ilvl w:val="0"/>
          <w:numId w:val="37"/>
        </w:numPr>
        <w:shd w:val="clear" w:color="auto" w:fill="FFFFFF"/>
        <w:spacing w:before="60" w:after="120" w:line="240" w:lineRule="auto"/>
        <w:contextualSpacing w:val="0"/>
        <w:jc w:val="both"/>
      </w:pPr>
      <w:r w:rsidRPr="006406D9">
        <w:t>Zamawiający wymaga wskazania w ofercie części zamówienia, których wykonanie Wykonawca zamierza powierzyć podwykonawcom i podania firm podwykonawców.</w:t>
      </w:r>
    </w:p>
    <w:p w:rsidR="00794BFE" w:rsidRPr="006406D9" w:rsidRDefault="00794BFE" w:rsidP="00794BFE">
      <w:pPr>
        <w:pStyle w:val="Akapitzlist"/>
        <w:numPr>
          <w:ilvl w:val="0"/>
          <w:numId w:val="37"/>
        </w:numPr>
        <w:shd w:val="clear" w:color="auto" w:fill="FFFFFF"/>
        <w:spacing w:before="60" w:after="120" w:line="240" w:lineRule="auto"/>
        <w:jc w:val="both"/>
        <w:rPr>
          <w:rFonts w:cs="Calibri"/>
        </w:rPr>
      </w:pPr>
      <w:r w:rsidRPr="006406D9">
        <w:rPr>
          <w:rFonts w:cs="Calibri"/>
        </w:rPr>
        <w:t xml:space="preserve">Wartości podane w dokumentach w walutach innych niż PLN Wykonawca przeliczy wg. średniego kursu NBP (Tabela A) na dzień </w:t>
      </w:r>
      <w:r>
        <w:rPr>
          <w:rFonts w:cs="Calibri"/>
        </w:rPr>
        <w:t>opublikowania ogłoszenia o zamówieniu</w:t>
      </w:r>
      <w:r w:rsidRPr="006406D9">
        <w:rPr>
          <w:rFonts w:cs="Calibri"/>
        </w:rPr>
        <w:t>.</w:t>
      </w:r>
    </w:p>
    <w:p w:rsidR="00794BFE" w:rsidRPr="006406D9" w:rsidRDefault="00794BFE" w:rsidP="00794BFE">
      <w:pPr>
        <w:spacing w:after="60" w:line="240" w:lineRule="auto"/>
        <w:jc w:val="both"/>
      </w:pPr>
      <w:bookmarkStart w:id="21" w:name="_Dokumenty_potwierdzające_spełnienie"/>
      <w:bookmarkEnd w:id="20"/>
      <w:bookmarkEnd w:id="21"/>
    </w:p>
    <w:p w:rsidR="00794BFE" w:rsidRPr="006406D9" w:rsidRDefault="00794BFE" w:rsidP="00794BFE">
      <w:pPr>
        <w:pStyle w:val="Nagwek1"/>
        <w:ind w:left="284"/>
        <w:rPr>
          <w:rFonts w:cs="Calibri"/>
          <w:smallCaps/>
          <w:sz w:val="22"/>
        </w:rPr>
      </w:pPr>
      <w:bookmarkStart w:id="22" w:name="_Wykonawcy_wspólnie_ubiegający"/>
      <w:bookmarkStart w:id="23" w:name="_Toc34809990"/>
      <w:bookmarkEnd w:id="22"/>
      <w:r>
        <w:rPr>
          <w:rFonts w:cs="Calibri"/>
          <w:smallCaps/>
          <w:sz w:val="22"/>
        </w:rPr>
        <w:t>12.</w:t>
      </w:r>
      <w:r w:rsidRPr="006406D9">
        <w:rPr>
          <w:rFonts w:cs="Calibri"/>
          <w:smallCaps/>
          <w:sz w:val="22"/>
        </w:rPr>
        <w:t xml:space="preserve"> Wykonawcy wspólnie ubiegający się o udzielenie zamówienia.</w:t>
      </w:r>
      <w:bookmarkEnd w:id="23"/>
    </w:p>
    <w:p w:rsidR="00794BFE" w:rsidRPr="006406D9" w:rsidRDefault="00794BFE" w:rsidP="00794BFE">
      <w:pPr>
        <w:numPr>
          <w:ilvl w:val="0"/>
          <w:numId w:val="4"/>
        </w:numPr>
        <w:tabs>
          <w:tab w:val="clear" w:pos="720"/>
        </w:tabs>
        <w:spacing w:before="120" w:after="60" w:line="240" w:lineRule="auto"/>
        <w:ind w:left="714" w:hanging="289"/>
        <w:jc w:val="both"/>
        <w:rPr>
          <w:rFonts w:cs="Calibri"/>
        </w:rPr>
      </w:pPr>
      <w:r w:rsidRPr="006406D9">
        <w:rPr>
          <w:rFonts w:cs="Calibri"/>
          <w:spacing w:val="-2"/>
        </w:rPr>
        <w:t>Wykonawcy wspólnie ubiegający się o niniejsze zamówienie ustanawiają pełnomocnika do reprezentowania ich w postępowaniu albo do reprezentowania ich w postępowaniu i zawarcia umowy w sprawie zamówienia.</w:t>
      </w:r>
    </w:p>
    <w:p w:rsidR="00794BFE" w:rsidRPr="006406D9" w:rsidRDefault="00794BFE" w:rsidP="00794BFE">
      <w:pPr>
        <w:numPr>
          <w:ilvl w:val="0"/>
          <w:numId w:val="4"/>
        </w:numPr>
        <w:tabs>
          <w:tab w:val="clear" w:pos="720"/>
        </w:tabs>
        <w:spacing w:after="60" w:line="240" w:lineRule="auto"/>
        <w:ind w:left="714" w:hanging="288"/>
        <w:jc w:val="both"/>
        <w:rPr>
          <w:rFonts w:cs="Calibri"/>
        </w:rPr>
      </w:pPr>
      <w:r w:rsidRPr="006406D9">
        <w:rPr>
          <w:rFonts w:cs="Calibri"/>
          <w:spacing w:val="-2"/>
        </w:rPr>
        <w:t>Pełnomocnictwo w oryginale lub kopii poświadczonej przez notariusza należy dołączyć do oferty.</w:t>
      </w:r>
    </w:p>
    <w:p w:rsidR="00794BFE" w:rsidRPr="006406D9" w:rsidRDefault="00794BFE" w:rsidP="00794BFE">
      <w:pPr>
        <w:pStyle w:val="Akapitzlist"/>
        <w:numPr>
          <w:ilvl w:val="0"/>
          <w:numId w:val="4"/>
        </w:numPr>
        <w:spacing w:after="60" w:line="240" w:lineRule="auto"/>
        <w:ind w:hanging="294"/>
        <w:contextualSpacing w:val="0"/>
        <w:jc w:val="both"/>
        <w:rPr>
          <w:rFonts w:cs="Calibri"/>
        </w:rPr>
      </w:pPr>
      <w:r w:rsidRPr="006406D9">
        <w:rPr>
          <w:rFonts w:cs="Calibri"/>
          <w:spacing w:val="-2"/>
        </w:rPr>
        <w:t>Na wezwanie Zamawiającego dokumenty i oświadczenia wymienione w dziale 11 pkt. 5 SIWZ składa każdy z Wykonawców wspólnie ubiegających się o zamówienie.</w:t>
      </w:r>
    </w:p>
    <w:p w:rsidR="00794BFE" w:rsidRPr="006406D9" w:rsidRDefault="00794BFE" w:rsidP="00794BFE">
      <w:pPr>
        <w:pStyle w:val="Akapitzlist"/>
        <w:numPr>
          <w:ilvl w:val="0"/>
          <w:numId w:val="4"/>
        </w:numPr>
        <w:spacing w:after="60" w:line="240" w:lineRule="auto"/>
        <w:ind w:hanging="294"/>
        <w:contextualSpacing w:val="0"/>
        <w:jc w:val="both"/>
        <w:rPr>
          <w:rFonts w:cs="Calibri"/>
        </w:rPr>
      </w:pPr>
      <w:r w:rsidRPr="006406D9">
        <w:rPr>
          <w:rFonts w:cs="Calibri"/>
          <w:spacing w:val="-2"/>
        </w:rPr>
        <w:t>Na wezwanie Zamawiającego dokumenty i oświadczenia wymienione w dziale 11 pkt. 6 SIWZ składa odpowiednio Wykonawca/y, który/rzy wykazuje/ją spełnienie warunku w zakresie i na zasadach określonych w dziale 10 pkt 3-6 SIWZ.</w:t>
      </w:r>
    </w:p>
    <w:p w:rsidR="00794BFE" w:rsidRPr="006406D9" w:rsidRDefault="00794BFE" w:rsidP="00794BFE">
      <w:pPr>
        <w:numPr>
          <w:ilvl w:val="0"/>
          <w:numId w:val="4"/>
        </w:numPr>
        <w:tabs>
          <w:tab w:val="clear" w:pos="720"/>
          <w:tab w:val="num" w:pos="-1843"/>
        </w:tabs>
        <w:spacing w:after="60" w:line="240" w:lineRule="auto"/>
        <w:ind w:left="714" w:hanging="289"/>
        <w:jc w:val="both"/>
        <w:rPr>
          <w:rFonts w:cs="Calibri"/>
        </w:rPr>
      </w:pPr>
      <w:r w:rsidRPr="006406D9">
        <w:rPr>
          <w:rFonts w:cs="Calibri"/>
          <w:spacing w:val="-2"/>
        </w:rPr>
        <w:lastRenderedPageBreak/>
        <w:t xml:space="preserve">Wykonawcy wspólnie ubiegający się o niniejsze zamówienie, których oferta zostanie uznana </w:t>
      </w:r>
      <w:r w:rsidRPr="006406D9">
        <w:rPr>
          <w:rFonts w:cs="Calibri"/>
        </w:rPr>
        <w:t>za najkorzystniejszą, przed podpisaniem umowy o realizację zamówienia, są zobowiązani przedstawić Zamawiającemu stosowną umowę zawierającą w swej treści następujące postanowienia:</w:t>
      </w:r>
    </w:p>
    <w:p w:rsidR="00794BFE" w:rsidRPr="006406D9" w:rsidRDefault="00794BFE" w:rsidP="00794BFE">
      <w:pPr>
        <w:numPr>
          <w:ilvl w:val="1"/>
          <w:numId w:val="4"/>
        </w:numPr>
        <w:shd w:val="clear" w:color="auto" w:fill="FFFFFF"/>
        <w:tabs>
          <w:tab w:val="num" w:pos="1080"/>
        </w:tabs>
        <w:autoSpaceDE w:val="0"/>
        <w:autoSpaceDN w:val="0"/>
        <w:adjustRightInd w:val="0"/>
        <w:spacing w:after="0" w:line="240" w:lineRule="auto"/>
        <w:ind w:left="1080"/>
        <w:jc w:val="both"/>
        <w:rPr>
          <w:rFonts w:cs="Calibri"/>
        </w:rPr>
      </w:pPr>
      <w:r w:rsidRPr="006406D9">
        <w:rPr>
          <w:rFonts w:cs="Calibri"/>
        </w:rPr>
        <w:t>wyszczególnienie Wykonawców wspólnie ubiegających się o udzielenie zamówienia publicznego,</w:t>
      </w:r>
    </w:p>
    <w:p w:rsidR="00794BFE" w:rsidRPr="006406D9" w:rsidRDefault="00794BFE" w:rsidP="00794BFE">
      <w:pPr>
        <w:numPr>
          <w:ilvl w:val="1"/>
          <w:numId w:val="4"/>
        </w:numPr>
        <w:shd w:val="clear" w:color="auto" w:fill="FFFFFF"/>
        <w:tabs>
          <w:tab w:val="num" w:pos="1080"/>
        </w:tabs>
        <w:autoSpaceDE w:val="0"/>
        <w:autoSpaceDN w:val="0"/>
        <w:adjustRightInd w:val="0"/>
        <w:spacing w:after="0" w:line="240" w:lineRule="auto"/>
        <w:ind w:left="1080"/>
        <w:jc w:val="both"/>
        <w:rPr>
          <w:rFonts w:cs="Calibri"/>
        </w:rPr>
      </w:pPr>
      <w:r w:rsidRPr="006406D9">
        <w:rPr>
          <w:rFonts w:cs="Calibri"/>
        </w:rPr>
        <w:t>określenie celu gospodarczego, dla którego umowa została zawarta (celem tym musi być zrealizowanie zamówienia),</w:t>
      </w:r>
    </w:p>
    <w:p w:rsidR="00794BFE" w:rsidRPr="006406D9" w:rsidRDefault="00794BFE" w:rsidP="00794BFE">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rPr>
        <w:t>oznaczenie czasu trwania Konsorcjum obejmującego okres realizacji przedmiotu zamówienia, gwarancji i rękojmi,</w:t>
      </w:r>
    </w:p>
    <w:p w:rsidR="00794BFE" w:rsidRPr="006406D9" w:rsidRDefault="00794BFE" w:rsidP="00794BFE">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rPr>
        <w:t>określenie lidera Konsorcjum</w:t>
      </w:r>
      <w:r w:rsidRPr="006406D9">
        <w:rPr>
          <w:rFonts w:cs="Calibri"/>
          <w:spacing w:val="-4"/>
        </w:rPr>
        <w:t>,</w:t>
      </w:r>
    </w:p>
    <w:p w:rsidR="00794BFE" w:rsidRPr="006406D9" w:rsidRDefault="00794BFE" w:rsidP="00794BFE">
      <w:pPr>
        <w:numPr>
          <w:ilvl w:val="0"/>
          <w:numId w:val="5"/>
        </w:numPr>
        <w:shd w:val="clear" w:color="auto" w:fill="FFFFFF"/>
        <w:autoSpaceDE w:val="0"/>
        <w:autoSpaceDN w:val="0"/>
        <w:adjustRightInd w:val="0"/>
        <w:spacing w:after="0" w:line="240" w:lineRule="auto"/>
        <w:jc w:val="both"/>
        <w:rPr>
          <w:rFonts w:cs="Calibri"/>
          <w:spacing w:val="-4"/>
        </w:rPr>
      </w:pPr>
      <w:r w:rsidRPr="006406D9">
        <w:rPr>
          <w:rFonts w:cs="Calibri"/>
          <w:spacing w:val="-4"/>
        </w:rPr>
        <w:t xml:space="preserve">wykluczenie możliwości wypowiedzenia umowy Konsorcjum przez któregokolwiek z  jego członków do czasu wykonania zamówienia, oraz upływu czasu gwarancji i rękojmi, </w:t>
      </w:r>
      <w:r w:rsidRPr="006406D9">
        <w:rPr>
          <w:rFonts w:cs="Calibri"/>
        </w:rPr>
        <w:t>odpowiedzialność za realizację zamówienia, za niewykonanie lub nienależyte wykonanie zamówienia,</w:t>
      </w:r>
    </w:p>
    <w:p w:rsidR="00794BFE" w:rsidRPr="006406D9" w:rsidRDefault="00794BFE" w:rsidP="00794BFE">
      <w:pPr>
        <w:numPr>
          <w:ilvl w:val="0"/>
          <w:numId w:val="5"/>
        </w:numPr>
        <w:shd w:val="clear" w:color="auto" w:fill="FFFFFF"/>
        <w:autoSpaceDE w:val="0"/>
        <w:autoSpaceDN w:val="0"/>
        <w:adjustRightInd w:val="0"/>
        <w:spacing w:after="60" w:line="240" w:lineRule="auto"/>
        <w:ind w:left="1077" w:hanging="357"/>
        <w:jc w:val="both"/>
        <w:rPr>
          <w:rFonts w:cs="Calibri"/>
          <w:spacing w:val="-4"/>
        </w:rPr>
      </w:pPr>
      <w:r w:rsidRPr="006406D9">
        <w:rPr>
          <w:rFonts w:cs="Calibri"/>
        </w:rPr>
        <w:t>zapis mówiący, że Wykonawcy występujący wspólnie ponoszą solidarną odpowiedzialność za realizację zamówienia, za niewykonanie lub nienależyte wykonanie zamówienia.</w:t>
      </w:r>
    </w:p>
    <w:p w:rsidR="00794BFE" w:rsidRPr="006406D9" w:rsidRDefault="00794BFE" w:rsidP="00794BFE">
      <w:pPr>
        <w:numPr>
          <w:ilvl w:val="0"/>
          <w:numId w:val="4"/>
        </w:numPr>
        <w:tabs>
          <w:tab w:val="clear" w:pos="720"/>
        </w:tabs>
        <w:spacing w:after="0" w:line="240" w:lineRule="auto"/>
        <w:ind w:hanging="294"/>
        <w:jc w:val="both"/>
        <w:rPr>
          <w:rFonts w:cs="Calibri"/>
        </w:rPr>
      </w:pPr>
      <w:r w:rsidRPr="006406D9">
        <w:rPr>
          <w:rFonts w:cs="Calibri"/>
        </w:rPr>
        <w:t>Wykonawcy wspólnie ubiegający się o udzielenie zamówienia ponoszą solidarną odpowiedzialność za wykonanie umowy.</w:t>
      </w:r>
    </w:p>
    <w:p w:rsidR="00794BFE" w:rsidRPr="006406D9" w:rsidRDefault="00794BFE" w:rsidP="00794BFE">
      <w:pPr>
        <w:spacing w:after="0" w:line="240" w:lineRule="auto"/>
        <w:jc w:val="both"/>
        <w:rPr>
          <w:rFonts w:cs="Calibri"/>
          <w:color w:val="365F91"/>
        </w:rPr>
      </w:pPr>
    </w:p>
    <w:p w:rsidR="00794BFE" w:rsidRPr="00F8365B" w:rsidRDefault="00794BFE" w:rsidP="00794BFE">
      <w:pPr>
        <w:pStyle w:val="Nagwek1"/>
        <w:numPr>
          <w:ilvl w:val="0"/>
          <w:numId w:val="46"/>
        </w:numPr>
        <w:rPr>
          <w:rFonts w:cs="Calibri"/>
          <w:smallCaps/>
          <w:sz w:val="22"/>
        </w:rPr>
      </w:pPr>
      <w:bookmarkStart w:id="24" w:name="_Toc34809991"/>
      <w:r w:rsidRPr="00F8365B">
        <w:rPr>
          <w:rFonts w:cs="Calibri"/>
          <w:smallCaps/>
          <w:sz w:val="22"/>
        </w:rPr>
        <w:t>Wadium.</w:t>
      </w:r>
      <w:bookmarkEnd w:id="24"/>
    </w:p>
    <w:p w:rsidR="00794BFE" w:rsidRDefault="00794BFE" w:rsidP="00794BFE">
      <w:pPr>
        <w:pStyle w:val="Akapitzlist"/>
        <w:numPr>
          <w:ilvl w:val="0"/>
          <w:numId w:val="38"/>
        </w:numPr>
        <w:spacing w:before="120" w:after="60" w:line="240" w:lineRule="auto"/>
        <w:ind w:left="709" w:hanging="284"/>
        <w:contextualSpacing w:val="0"/>
      </w:pPr>
      <w:r w:rsidRPr="006406D9">
        <w:t xml:space="preserve">Zamawiający wymaga wniesienia wadium w kwocie: </w:t>
      </w:r>
    </w:p>
    <w:p w:rsidR="00794BFE" w:rsidRDefault="00794BFE" w:rsidP="00794BFE">
      <w:pPr>
        <w:pStyle w:val="Akapitzlist"/>
        <w:numPr>
          <w:ilvl w:val="1"/>
          <w:numId w:val="4"/>
        </w:numPr>
        <w:spacing w:before="120" w:after="60" w:line="240" w:lineRule="auto"/>
        <w:contextualSpacing w:val="0"/>
      </w:pPr>
      <w:r>
        <w:t xml:space="preserve">Dla Części I – </w:t>
      </w:r>
      <w:r>
        <w:rPr>
          <w:b/>
        </w:rPr>
        <w:t>3 500</w:t>
      </w:r>
      <w:r w:rsidRPr="00F8365B">
        <w:rPr>
          <w:b/>
        </w:rPr>
        <w:t>,00 zł</w:t>
      </w:r>
      <w:r w:rsidRPr="00F8365B">
        <w:t>.</w:t>
      </w:r>
    </w:p>
    <w:p w:rsidR="00794BFE" w:rsidRPr="006406D9" w:rsidRDefault="00794BFE" w:rsidP="00794BFE">
      <w:pPr>
        <w:pStyle w:val="Akapitzlist"/>
        <w:numPr>
          <w:ilvl w:val="1"/>
          <w:numId w:val="4"/>
        </w:numPr>
        <w:spacing w:before="120" w:after="60" w:line="240" w:lineRule="auto"/>
        <w:contextualSpacing w:val="0"/>
      </w:pPr>
      <w:r>
        <w:t xml:space="preserve">Dla Części II – </w:t>
      </w:r>
      <w:r>
        <w:rPr>
          <w:b/>
        </w:rPr>
        <w:t>1 700</w:t>
      </w:r>
      <w:r w:rsidRPr="00F8365B">
        <w:rPr>
          <w:b/>
        </w:rPr>
        <w:t>,00</w:t>
      </w:r>
      <w:r>
        <w:rPr>
          <w:b/>
        </w:rPr>
        <w:t xml:space="preserve"> zł.</w:t>
      </w:r>
    </w:p>
    <w:p w:rsidR="00794BFE" w:rsidRDefault="00794BFE" w:rsidP="00794BFE">
      <w:pPr>
        <w:pStyle w:val="Akapitzlist"/>
        <w:numPr>
          <w:ilvl w:val="2"/>
          <w:numId w:val="4"/>
        </w:numPr>
        <w:tabs>
          <w:tab w:val="clear" w:pos="2340"/>
        </w:tabs>
        <w:spacing w:after="60" w:line="240" w:lineRule="auto"/>
        <w:ind w:left="709"/>
        <w:contextualSpacing w:val="0"/>
        <w:jc w:val="both"/>
      </w:pPr>
      <w:r w:rsidRPr="006406D9">
        <w:t>Wadium musi być wniesione na cały okres związania ofertą, tj. 30 dni włącznie z dniem składania ofert.</w:t>
      </w:r>
    </w:p>
    <w:p w:rsidR="00794BFE" w:rsidRPr="00150256" w:rsidRDefault="00794BFE" w:rsidP="00794BFE">
      <w:pPr>
        <w:pStyle w:val="Akapitzlist"/>
        <w:numPr>
          <w:ilvl w:val="2"/>
          <w:numId w:val="4"/>
        </w:numPr>
        <w:tabs>
          <w:tab w:val="clear" w:pos="2340"/>
        </w:tabs>
        <w:spacing w:after="60" w:line="240" w:lineRule="auto"/>
        <w:ind w:left="709"/>
        <w:contextualSpacing w:val="0"/>
        <w:jc w:val="both"/>
      </w:pPr>
      <w:r w:rsidRPr="00150256">
        <w:rPr>
          <w:color w:val="000000"/>
        </w:rPr>
        <w:t xml:space="preserve">Wadium musi być wniesione w formie zgodnej z art. 45 ust. 6 ustawy Pzp. </w:t>
      </w:r>
    </w:p>
    <w:p w:rsidR="00794BFE" w:rsidRPr="00150256" w:rsidRDefault="00794BFE" w:rsidP="00794BFE">
      <w:pPr>
        <w:pStyle w:val="Akapitzlist"/>
        <w:numPr>
          <w:ilvl w:val="2"/>
          <w:numId w:val="4"/>
        </w:numPr>
        <w:tabs>
          <w:tab w:val="clear" w:pos="2340"/>
        </w:tabs>
        <w:spacing w:after="60" w:line="240" w:lineRule="auto"/>
        <w:ind w:left="709"/>
        <w:contextualSpacing w:val="0"/>
        <w:jc w:val="both"/>
      </w:pPr>
      <w:r w:rsidRPr="00150256">
        <w:rPr>
          <w:color w:val="000000"/>
        </w:rPr>
        <w:t xml:space="preserve">Wadium musi być wniesione przed upływem terminu składania ofert, wskazanym w SIWZ. </w:t>
      </w:r>
    </w:p>
    <w:p w:rsidR="00794BFE" w:rsidRPr="00150256" w:rsidRDefault="00794BFE" w:rsidP="00794BFE">
      <w:pPr>
        <w:pStyle w:val="Akapitzlist"/>
        <w:numPr>
          <w:ilvl w:val="2"/>
          <w:numId w:val="4"/>
        </w:numPr>
        <w:tabs>
          <w:tab w:val="clear" w:pos="2340"/>
        </w:tabs>
        <w:spacing w:after="60" w:line="240" w:lineRule="auto"/>
        <w:ind w:left="709"/>
        <w:contextualSpacing w:val="0"/>
        <w:jc w:val="both"/>
      </w:pPr>
      <w:r w:rsidRPr="00150256">
        <w:rPr>
          <w:color w:val="000000"/>
        </w:rPr>
        <w:t xml:space="preserve">Potwierdzeniem skutecznego wniesienia wadium będzie: </w:t>
      </w:r>
    </w:p>
    <w:p w:rsidR="00794BFE" w:rsidRPr="006406D9" w:rsidRDefault="00794BFE" w:rsidP="00794BFE">
      <w:pPr>
        <w:pStyle w:val="Akapitzlist"/>
        <w:numPr>
          <w:ilvl w:val="0"/>
          <w:numId w:val="39"/>
        </w:numPr>
        <w:spacing w:after="60" w:line="240" w:lineRule="auto"/>
        <w:ind w:left="1134"/>
        <w:contextualSpacing w:val="0"/>
        <w:jc w:val="both"/>
        <w:rPr>
          <w:color w:val="000000"/>
        </w:rPr>
      </w:pPr>
      <w:r w:rsidRPr="006406D9">
        <w:rPr>
          <w:color w:val="000000"/>
        </w:rPr>
        <w:t>w przypadku wadium w formie pieniężnej - zaksięgowanie na rachunku bankowym Zamawiającego przed upływem terminu składania ofert;</w:t>
      </w:r>
    </w:p>
    <w:p w:rsidR="00794BFE" w:rsidRPr="006406D9" w:rsidRDefault="00794BFE" w:rsidP="00794BFE">
      <w:pPr>
        <w:pStyle w:val="Akapitzlist"/>
        <w:numPr>
          <w:ilvl w:val="0"/>
          <w:numId w:val="39"/>
        </w:numPr>
        <w:spacing w:after="60" w:line="240" w:lineRule="auto"/>
        <w:ind w:left="1134"/>
        <w:contextualSpacing w:val="0"/>
        <w:jc w:val="both"/>
        <w:rPr>
          <w:color w:val="000000"/>
        </w:rPr>
      </w:pPr>
      <w:r w:rsidRPr="006406D9">
        <w:rPr>
          <w:color w:val="000000"/>
        </w:rPr>
        <w:t xml:space="preserve">w przypadku wadium w formie innej niż pieniężna - oryginał dokumentu wadialnego (gwarancji lub poręczenia). </w:t>
      </w:r>
    </w:p>
    <w:p w:rsidR="00794BFE" w:rsidRPr="006406D9" w:rsidRDefault="00794BFE" w:rsidP="00794BFE">
      <w:pPr>
        <w:pStyle w:val="Akapitzlist"/>
        <w:numPr>
          <w:ilvl w:val="0"/>
          <w:numId w:val="60"/>
        </w:numPr>
        <w:spacing w:after="60" w:line="240" w:lineRule="auto"/>
        <w:contextualSpacing w:val="0"/>
        <w:jc w:val="both"/>
        <w:rPr>
          <w:color w:val="000000"/>
        </w:rPr>
      </w:pPr>
      <w:r w:rsidRPr="006406D9">
        <w:rPr>
          <w:color w:val="000000"/>
        </w:rPr>
        <w:t>W przypadku wnoszenia wadium w formie innej niż pieniężna dokumenty oryginalne należy dostarczyć w odrębnym opakowaniu wraz z ofertą. Kserokopię dokumentów należy dołączyć do oferty.</w:t>
      </w:r>
    </w:p>
    <w:p w:rsidR="00794BFE" w:rsidRPr="006406D9" w:rsidRDefault="00794BFE" w:rsidP="00794BFE">
      <w:pPr>
        <w:pStyle w:val="Akapitzlist"/>
        <w:numPr>
          <w:ilvl w:val="0"/>
          <w:numId w:val="60"/>
        </w:numPr>
        <w:spacing w:after="60" w:line="240" w:lineRule="auto"/>
        <w:contextualSpacing w:val="0"/>
        <w:jc w:val="both"/>
        <w:rPr>
          <w:color w:val="000000"/>
        </w:rPr>
      </w:pPr>
      <w:r w:rsidRPr="006406D9">
        <w:rPr>
          <w:color w:val="000000"/>
        </w:rPr>
        <w:t>W przypadku wnoszenia przez Wykonawcę wadium w formie gwarancji, gwarancja ma być co najmniej gwarancją bezwarunkową, nieodwołalną i płatną na pierwsze pisemne żądanie Zamawiającego.</w:t>
      </w:r>
    </w:p>
    <w:p w:rsidR="00794BFE" w:rsidRPr="006406D9" w:rsidRDefault="00794BFE" w:rsidP="00794BFE">
      <w:pPr>
        <w:pStyle w:val="Akapitzlist"/>
        <w:numPr>
          <w:ilvl w:val="0"/>
          <w:numId w:val="60"/>
        </w:numPr>
        <w:spacing w:after="60" w:line="240" w:lineRule="auto"/>
        <w:contextualSpacing w:val="0"/>
        <w:jc w:val="both"/>
        <w:rPr>
          <w:color w:val="000000"/>
        </w:rPr>
      </w:pPr>
      <w:r w:rsidRPr="006406D9">
        <w:rPr>
          <w:color w:val="000000"/>
        </w:rPr>
        <w:t xml:space="preserve">Gwarancje i poręczenia muszą zawierać (oprócz elementów właściwych dla każdej formy, określonych przepisami prawa): </w:t>
      </w:r>
    </w:p>
    <w:p w:rsidR="00794BFE" w:rsidRPr="006406D9" w:rsidRDefault="00794BFE" w:rsidP="00794BFE">
      <w:pPr>
        <w:pStyle w:val="Akapitzlist"/>
        <w:numPr>
          <w:ilvl w:val="0"/>
          <w:numId w:val="40"/>
        </w:numPr>
        <w:spacing w:after="60" w:line="240" w:lineRule="auto"/>
        <w:ind w:left="1134"/>
        <w:contextualSpacing w:val="0"/>
        <w:jc w:val="both"/>
        <w:rPr>
          <w:color w:val="000000"/>
        </w:rPr>
      </w:pPr>
      <w:r w:rsidRPr="006406D9">
        <w:rPr>
          <w:color w:val="000000"/>
        </w:rPr>
        <w:t xml:space="preserve">nazwę i adres Zamawiającego, </w:t>
      </w:r>
    </w:p>
    <w:p w:rsidR="00794BFE" w:rsidRPr="006406D9" w:rsidRDefault="00794BFE" w:rsidP="00794BFE">
      <w:pPr>
        <w:pStyle w:val="Akapitzlist"/>
        <w:numPr>
          <w:ilvl w:val="0"/>
          <w:numId w:val="40"/>
        </w:numPr>
        <w:spacing w:after="60" w:line="240" w:lineRule="auto"/>
        <w:ind w:left="1134"/>
        <w:contextualSpacing w:val="0"/>
        <w:jc w:val="both"/>
        <w:rPr>
          <w:color w:val="000000"/>
        </w:rPr>
      </w:pPr>
      <w:r w:rsidRPr="006406D9">
        <w:rPr>
          <w:color w:val="000000"/>
        </w:rPr>
        <w:t xml:space="preserve">oznaczenie (numer) postępowania, </w:t>
      </w:r>
    </w:p>
    <w:p w:rsidR="00794BFE" w:rsidRPr="006406D9" w:rsidRDefault="00794BFE" w:rsidP="00794BFE">
      <w:pPr>
        <w:pStyle w:val="Akapitzlist"/>
        <w:numPr>
          <w:ilvl w:val="0"/>
          <w:numId w:val="40"/>
        </w:numPr>
        <w:spacing w:after="60" w:line="240" w:lineRule="auto"/>
        <w:ind w:left="1134"/>
        <w:contextualSpacing w:val="0"/>
        <w:jc w:val="both"/>
        <w:rPr>
          <w:color w:val="000000"/>
        </w:rPr>
      </w:pPr>
      <w:r w:rsidRPr="006406D9">
        <w:rPr>
          <w:color w:val="000000"/>
        </w:rPr>
        <w:t>termin ważności wadium – odpowiadający terminowi związania ofertą.</w:t>
      </w:r>
    </w:p>
    <w:p w:rsidR="00794BFE" w:rsidRPr="006406D9" w:rsidRDefault="00794BFE" w:rsidP="00794BFE">
      <w:pPr>
        <w:pStyle w:val="Akapitzlist"/>
        <w:numPr>
          <w:ilvl w:val="0"/>
          <w:numId w:val="60"/>
        </w:numPr>
        <w:spacing w:after="60" w:line="240" w:lineRule="auto"/>
        <w:contextualSpacing w:val="0"/>
        <w:jc w:val="both"/>
        <w:rPr>
          <w:color w:val="000000"/>
        </w:rPr>
      </w:pPr>
      <w:r w:rsidRPr="006406D9">
        <w:rPr>
          <w:color w:val="000000"/>
        </w:rPr>
        <w:t>Wadium wnoszone w pieniądzu należy przelać na następujący rachunek Zamawiającego:</w:t>
      </w:r>
    </w:p>
    <w:p w:rsidR="00794BFE" w:rsidRPr="006406D9" w:rsidRDefault="00794BFE" w:rsidP="00794BFE">
      <w:pPr>
        <w:pStyle w:val="Akapitzlist"/>
        <w:spacing w:line="240" w:lineRule="auto"/>
        <w:jc w:val="center"/>
        <w:rPr>
          <w:b/>
          <w:bCs/>
          <w:color w:val="000000"/>
        </w:rPr>
      </w:pPr>
      <w:r w:rsidRPr="00C36D84">
        <w:rPr>
          <w:b/>
          <w:bCs/>
          <w:color w:val="000000"/>
        </w:rPr>
        <w:t>84 1020 1462 0000 7702 0321 1232</w:t>
      </w:r>
    </w:p>
    <w:p w:rsidR="00794BFE" w:rsidRPr="006406D9" w:rsidRDefault="00794BFE" w:rsidP="00794BFE">
      <w:pPr>
        <w:spacing w:after="60" w:line="240" w:lineRule="auto"/>
        <w:ind w:left="709"/>
        <w:jc w:val="both"/>
        <w:rPr>
          <w:rFonts w:cs="Calibri"/>
          <w:b/>
          <w:i/>
        </w:rPr>
      </w:pPr>
      <w:r w:rsidRPr="006406D9">
        <w:rPr>
          <w:color w:val="000000"/>
        </w:rPr>
        <w:t xml:space="preserve">z dopiskiem: </w:t>
      </w:r>
      <w:r w:rsidRPr="006406D9">
        <w:rPr>
          <w:b/>
          <w:color w:val="000000"/>
        </w:rPr>
        <w:t xml:space="preserve">WADIUM nr ref. </w:t>
      </w:r>
      <w:r w:rsidRPr="00F8365B">
        <w:rPr>
          <w:rFonts w:cs="Calibri"/>
          <w:b/>
        </w:rPr>
        <w:t>KPFR/</w:t>
      </w:r>
      <w:r>
        <w:rPr>
          <w:rFonts w:cs="Calibri"/>
          <w:b/>
        </w:rPr>
        <w:t>SOPF</w:t>
      </w:r>
      <w:r w:rsidRPr="00F8365B">
        <w:rPr>
          <w:rFonts w:cs="Calibri"/>
          <w:b/>
        </w:rPr>
        <w:t>/</w:t>
      </w:r>
      <w:r>
        <w:rPr>
          <w:rFonts w:cs="Calibri"/>
          <w:b/>
        </w:rPr>
        <w:t>1/2020</w:t>
      </w:r>
      <w:r w:rsidRPr="006406D9">
        <w:rPr>
          <w:rFonts w:cs="Calibri"/>
        </w:rPr>
        <w:t xml:space="preserve">                                                      </w:t>
      </w:r>
    </w:p>
    <w:p w:rsidR="00794BFE" w:rsidRPr="00F8365B" w:rsidRDefault="00794BFE" w:rsidP="00794BFE">
      <w:pPr>
        <w:pStyle w:val="Nagwek1"/>
        <w:numPr>
          <w:ilvl w:val="0"/>
          <w:numId w:val="46"/>
        </w:numPr>
        <w:ind w:hanging="502"/>
        <w:rPr>
          <w:rFonts w:cs="Calibri"/>
          <w:smallCaps/>
          <w:sz w:val="22"/>
        </w:rPr>
      </w:pPr>
      <w:bookmarkStart w:id="25" w:name="_Toc34809992"/>
      <w:r w:rsidRPr="006406D9">
        <w:rPr>
          <w:rFonts w:cs="Calibri"/>
          <w:smallCaps/>
          <w:sz w:val="22"/>
        </w:rPr>
        <w:lastRenderedPageBreak/>
        <w:t>Waluta, w jakiej będą prowadzone rozliczenia związane z realizacją niniejszego zamówienia publicznego.</w:t>
      </w:r>
      <w:bookmarkEnd w:id="25"/>
    </w:p>
    <w:p w:rsidR="00794BFE" w:rsidRPr="006406D9" w:rsidRDefault="00794BFE" w:rsidP="00794BFE">
      <w:pPr>
        <w:shd w:val="clear" w:color="auto" w:fill="FFFFFF"/>
        <w:spacing w:before="120" w:after="0" w:line="240" w:lineRule="auto"/>
        <w:ind w:left="357"/>
        <w:jc w:val="both"/>
        <w:rPr>
          <w:rFonts w:cs="Calibri"/>
        </w:rPr>
      </w:pPr>
      <w:r w:rsidRPr="006406D9">
        <w:rPr>
          <w:rFonts w:cs="Calibri"/>
        </w:rPr>
        <w:t>Wszelkie rozliczenia związane z realizacją zamówienia publicznego, którego dotyczy niniejsza SIWZ dokonywane będą w złotych polskich (PLN).</w:t>
      </w:r>
    </w:p>
    <w:p w:rsidR="00794BFE" w:rsidRPr="006406D9" w:rsidRDefault="00794BFE" w:rsidP="00794BFE">
      <w:pPr>
        <w:shd w:val="clear" w:color="auto" w:fill="FFFFFF"/>
        <w:spacing w:after="0" w:line="240" w:lineRule="auto"/>
        <w:jc w:val="both"/>
        <w:rPr>
          <w:rFonts w:cs="Calibri"/>
          <w:u w:val="single"/>
        </w:rPr>
      </w:pPr>
    </w:p>
    <w:p w:rsidR="00794BFE" w:rsidRPr="006406D9" w:rsidRDefault="00794BFE" w:rsidP="00794BFE">
      <w:pPr>
        <w:pStyle w:val="Nagwek1"/>
        <w:numPr>
          <w:ilvl w:val="0"/>
          <w:numId w:val="46"/>
        </w:numPr>
        <w:ind w:hanging="502"/>
        <w:rPr>
          <w:rFonts w:cs="Calibri"/>
          <w:smallCaps/>
          <w:sz w:val="22"/>
        </w:rPr>
      </w:pPr>
      <w:bookmarkStart w:id="26" w:name="_Toc34809993"/>
      <w:r w:rsidRPr="006406D9">
        <w:rPr>
          <w:rFonts w:cs="Calibri"/>
          <w:smallCaps/>
          <w:sz w:val="22"/>
        </w:rPr>
        <w:t>Sposób porozumiewania się zamawiającego z wykonawcami oraz przekazywania oświadczeń i dokumentów.</w:t>
      </w:r>
      <w:bookmarkEnd w:id="26"/>
    </w:p>
    <w:p w:rsidR="00794BFE" w:rsidRPr="006406D9" w:rsidRDefault="00794BFE" w:rsidP="00794BFE">
      <w:pPr>
        <w:numPr>
          <w:ilvl w:val="0"/>
          <w:numId w:val="9"/>
        </w:numPr>
        <w:shd w:val="clear" w:color="auto" w:fill="FFFFFF"/>
        <w:spacing w:before="120" w:after="0" w:line="240" w:lineRule="auto"/>
        <w:ind w:left="714" w:hanging="357"/>
        <w:jc w:val="both"/>
        <w:rPr>
          <w:rFonts w:cs="Calibri"/>
        </w:rPr>
      </w:pPr>
      <w:r w:rsidRPr="006406D9">
        <w:rPr>
          <w:rFonts w:cs="Calibri"/>
        </w:rPr>
        <w:t>W niniejszym postępowaniu oświadczenia, wnioski, zawiadomienia oraz informacje Zamawiający i Wykonawcy przekazują pisemnie lub drogą elektroniczną, przy czym oferta oraz oświadczenia i dokumenty, o których mowa w art. 25 ust. 1 Ustawy pzp muszą mieć formę pisemną.</w:t>
      </w:r>
    </w:p>
    <w:p w:rsidR="00794BFE" w:rsidRPr="006406D9" w:rsidRDefault="00794BFE" w:rsidP="00794BFE">
      <w:pPr>
        <w:numPr>
          <w:ilvl w:val="0"/>
          <w:numId w:val="9"/>
        </w:numPr>
        <w:spacing w:after="0" w:line="240" w:lineRule="auto"/>
        <w:jc w:val="both"/>
        <w:rPr>
          <w:rFonts w:cs="Calibri"/>
        </w:rPr>
      </w:pPr>
      <w:r w:rsidRPr="006406D9">
        <w:rPr>
          <w:rFonts w:cs="Calibri"/>
        </w:rPr>
        <w:t>Korespondencję należy kierować:</w:t>
      </w:r>
    </w:p>
    <w:p w:rsidR="00794BFE" w:rsidRPr="006406D9" w:rsidRDefault="00794BFE" w:rsidP="00794BFE">
      <w:pPr>
        <w:pStyle w:val="Akapitzlist"/>
        <w:numPr>
          <w:ilvl w:val="1"/>
          <w:numId w:val="60"/>
        </w:numPr>
        <w:spacing w:after="0" w:line="240" w:lineRule="auto"/>
        <w:contextualSpacing w:val="0"/>
        <w:jc w:val="both"/>
        <w:rPr>
          <w:rFonts w:cs="Calibri"/>
        </w:rPr>
      </w:pPr>
      <w:r w:rsidRPr="006406D9">
        <w:rPr>
          <w:rFonts w:cs="Calibri"/>
        </w:rPr>
        <w:t>na adres korespondencyjny Zamawiającego: Kujawsko-Pomorski Fundusz Rozwoju Sp. z o.o., ul. Przedzamcze 8, 87 - 100 Toruń,</w:t>
      </w:r>
    </w:p>
    <w:p w:rsidR="00794BFE" w:rsidRPr="006406D9" w:rsidRDefault="00794BFE" w:rsidP="00794BFE">
      <w:pPr>
        <w:pStyle w:val="Akapitzlist"/>
        <w:numPr>
          <w:ilvl w:val="1"/>
          <w:numId w:val="60"/>
        </w:numPr>
        <w:spacing w:after="0" w:line="240" w:lineRule="auto"/>
        <w:contextualSpacing w:val="0"/>
        <w:jc w:val="both"/>
        <w:rPr>
          <w:rFonts w:cs="Calibri"/>
        </w:rPr>
      </w:pPr>
      <w:r w:rsidRPr="006406D9">
        <w:rPr>
          <w:rFonts w:cs="Calibri"/>
        </w:rPr>
        <w:t xml:space="preserve">drogą elektroniczną na adres: </w:t>
      </w:r>
      <w:hyperlink r:id="rId19" w:history="1">
        <w:r w:rsidRPr="006406D9">
          <w:rPr>
            <w:rStyle w:val="Hipercze"/>
            <w:rFonts w:cs="Calibri"/>
          </w:rPr>
          <w:t>przetarg@kpfr.pl</w:t>
        </w:r>
      </w:hyperlink>
      <w:r w:rsidRPr="006406D9">
        <w:rPr>
          <w:rFonts w:cs="Calibri"/>
        </w:rPr>
        <w:t xml:space="preserve"> </w:t>
      </w:r>
    </w:p>
    <w:p w:rsidR="00794BFE" w:rsidRPr="006406D9" w:rsidRDefault="00794BFE" w:rsidP="00794BFE">
      <w:pPr>
        <w:spacing w:after="0" w:line="240" w:lineRule="auto"/>
        <w:ind w:left="1134" w:hanging="425"/>
        <w:jc w:val="both"/>
        <w:rPr>
          <w:rFonts w:cs="Calibri"/>
          <w:b/>
        </w:rPr>
      </w:pPr>
    </w:p>
    <w:p w:rsidR="00794BFE" w:rsidRPr="006406D9" w:rsidRDefault="00794BFE" w:rsidP="00794BFE">
      <w:pPr>
        <w:pStyle w:val="Tytu"/>
        <w:tabs>
          <w:tab w:val="right" w:pos="8080"/>
          <w:tab w:val="right" w:pos="9354"/>
        </w:tabs>
        <w:ind w:left="709"/>
        <w:jc w:val="both"/>
        <w:rPr>
          <w:rFonts w:ascii="Calibri" w:hAnsi="Calibri" w:cs="Calibri"/>
          <w:b w:val="0"/>
          <w:sz w:val="22"/>
          <w:lang w:val="pl-PL"/>
        </w:rPr>
      </w:pPr>
      <w:r w:rsidRPr="006406D9">
        <w:rPr>
          <w:rFonts w:ascii="Calibri" w:hAnsi="Calibri" w:cs="Calibri"/>
          <w:b w:val="0"/>
          <w:sz w:val="22"/>
        </w:rPr>
        <w:t xml:space="preserve">z dopiskiem: </w:t>
      </w:r>
      <w:r w:rsidRPr="006406D9">
        <w:rPr>
          <w:rFonts w:ascii="Calibri" w:hAnsi="Calibri" w:cs="Calibri"/>
          <w:b w:val="0"/>
          <w:sz w:val="22"/>
          <w:lang w:val="pl-PL"/>
        </w:rPr>
        <w:t xml:space="preserve"> </w:t>
      </w:r>
      <w:r w:rsidRPr="006406D9">
        <w:rPr>
          <w:rFonts w:ascii="Calibri" w:hAnsi="Calibri" w:cs="Calibri"/>
          <w:sz w:val="22"/>
        </w:rPr>
        <w:t xml:space="preserve">Przetarg </w:t>
      </w:r>
      <w:r w:rsidRPr="005C2C2F">
        <w:rPr>
          <w:rFonts w:asciiTheme="minorHAnsi" w:hAnsiTheme="minorHAnsi" w:cs="Calibri"/>
          <w:sz w:val="22"/>
        </w:rPr>
        <w:t>„</w:t>
      </w:r>
      <w:r w:rsidRPr="005C2C2F">
        <w:rPr>
          <w:rFonts w:asciiTheme="minorHAnsi" w:hAnsiTheme="minorHAnsi" w:cs="Calibri"/>
          <w:sz w:val="22"/>
          <w:lang w:val="pl-PL"/>
        </w:rPr>
        <w:t>KPFR</w:t>
      </w:r>
      <w:r w:rsidRPr="005C2C2F">
        <w:rPr>
          <w:rFonts w:asciiTheme="minorHAnsi" w:hAnsiTheme="minorHAnsi" w:cs="Calibri"/>
          <w:sz w:val="22"/>
        </w:rPr>
        <w:t>/</w:t>
      </w:r>
      <w:r>
        <w:rPr>
          <w:rFonts w:asciiTheme="minorHAnsi" w:hAnsiTheme="minorHAnsi" w:cs="Calibri"/>
          <w:sz w:val="22"/>
          <w:lang w:val="pl-PL"/>
        </w:rPr>
        <w:t>SOPF</w:t>
      </w:r>
      <w:r w:rsidRPr="005C2C2F">
        <w:rPr>
          <w:rFonts w:asciiTheme="minorHAnsi" w:hAnsiTheme="minorHAnsi" w:cs="Calibri"/>
          <w:sz w:val="22"/>
        </w:rPr>
        <w:t>/</w:t>
      </w:r>
      <w:r>
        <w:rPr>
          <w:rFonts w:asciiTheme="minorHAnsi" w:hAnsiTheme="minorHAnsi" w:cs="Calibri"/>
          <w:sz w:val="22"/>
          <w:lang w:val="pl-PL"/>
        </w:rPr>
        <w:t>1/2020</w:t>
      </w:r>
      <w:r w:rsidRPr="005C2C2F">
        <w:rPr>
          <w:rFonts w:asciiTheme="minorHAnsi" w:hAnsiTheme="minorHAnsi" w:cs="Calibri"/>
          <w:sz w:val="22"/>
        </w:rPr>
        <w:t>”</w:t>
      </w:r>
    </w:p>
    <w:p w:rsidR="00794BFE" w:rsidRPr="006406D9" w:rsidRDefault="00794BFE" w:rsidP="00794BFE">
      <w:pPr>
        <w:numPr>
          <w:ilvl w:val="0"/>
          <w:numId w:val="9"/>
        </w:numPr>
        <w:shd w:val="clear" w:color="auto" w:fill="FFFFFF"/>
        <w:spacing w:after="0" w:line="240" w:lineRule="auto"/>
        <w:jc w:val="both"/>
        <w:rPr>
          <w:rFonts w:cs="Calibri"/>
        </w:rPr>
      </w:pPr>
      <w:r w:rsidRPr="006406D9">
        <w:rPr>
          <w:rFonts w:cs="Calibri"/>
        </w:rPr>
        <w:t>Jeżeli Zamawiający lub Wykonawca przekazują oświadczenia, wnioski, zawiadomienia oraz informacje drogą elektroniczną, każda ze stron na żądanie drugiej niezwłocznie potwierdza fakt ich otrzymania.</w:t>
      </w:r>
    </w:p>
    <w:p w:rsidR="00794BFE" w:rsidRDefault="00794BFE" w:rsidP="00794BFE">
      <w:pPr>
        <w:numPr>
          <w:ilvl w:val="0"/>
          <w:numId w:val="9"/>
        </w:numPr>
        <w:shd w:val="clear" w:color="auto" w:fill="FFFFFF"/>
        <w:spacing w:after="0" w:line="240" w:lineRule="auto"/>
        <w:jc w:val="both"/>
        <w:rPr>
          <w:rFonts w:cs="Calibri"/>
        </w:rPr>
      </w:pPr>
      <w:r w:rsidRPr="006406D9">
        <w:rPr>
          <w:rFonts w:cs="Calibri"/>
        </w:rPr>
        <w:t>Oświadczenia, wnioski, zawiadomienia oraz informacje, o których mowa powyżej uważa się za wniesione z chwilą, gdy doszły one do strony w taki sposób, że mogła się ona zapoznać z ich treścią.</w:t>
      </w:r>
    </w:p>
    <w:p w:rsidR="00794BFE" w:rsidRPr="006406D9" w:rsidRDefault="00794BFE" w:rsidP="00794BFE">
      <w:pPr>
        <w:shd w:val="clear" w:color="auto" w:fill="FFFFFF"/>
        <w:spacing w:after="0" w:line="240" w:lineRule="auto"/>
        <w:ind w:left="720"/>
        <w:jc w:val="both"/>
        <w:rPr>
          <w:rFonts w:cs="Calibri"/>
        </w:rPr>
      </w:pPr>
    </w:p>
    <w:p w:rsidR="00794BFE" w:rsidRPr="006406D9" w:rsidRDefault="00794BFE" w:rsidP="00794BFE">
      <w:pPr>
        <w:pStyle w:val="Nagwek1"/>
        <w:numPr>
          <w:ilvl w:val="0"/>
          <w:numId w:val="46"/>
        </w:numPr>
        <w:ind w:hanging="502"/>
        <w:rPr>
          <w:rFonts w:cs="Calibri"/>
          <w:smallCaps/>
          <w:sz w:val="22"/>
        </w:rPr>
      </w:pPr>
      <w:bookmarkStart w:id="27" w:name="_Toc34809994"/>
      <w:r w:rsidRPr="006406D9">
        <w:rPr>
          <w:rFonts w:cs="Calibri"/>
          <w:smallCaps/>
          <w:sz w:val="22"/>
        </w:rPr>
        <w:t>Osoby uprawnione do porozumiewania się z Wykonawcami.</w:t>
      </w:r>
      <w:bookmarkEnd w:id="27"/>
    </w:p>
    <w:p w:rsidR="00794BFE" w:rsidRPr="004B7985" w:rsidRDefault="00794BFE" w:rsidP="00794BFE">
      <w:pPr>
        <w:shd w:val="clear" w:color="auto" w:fill="FFFFFF"/>
        <w:spacing w:before="120" w:after="0" w:line="240" w:lineRule="auto"/>
        <w:ind w:left="357"/>
        <w:jc w:val="both"/>
        <w:rPr>
          <w:rFonts w:cs="Calibri"/>
        </w:rPr>
      </w:pPr>
      <w:r w:rsidRPr="006406D9">
        <w:rPr>
          <w:rFonts w:cs="Calibri"/>
        </w:rPr>
        <w:t>Osobami upoważnionymi przez Zamawiającego do kontaktowania się z Wykonawcami są:</w:t>
      </w:r>
      <w:r>
        <w:rPr>
          <w:rFonts w:cs="Calibri"/>
        </w:rPr>
        <w:t xml:space="preserve"> </w:t>
      </w:r>
      <w:r w:rsidRPr="004B7985">
        <w:rPr>
          <w:rFonts w:cs="Calibri"/>
        </w:rPr>
        <w:t xml:space="preserve">Pani Beata Kmieć, </w:t>
      </w:r>
      <w:r w:rsidRPr="004B7985">
        <w:rPr>
          <w:lang w:eastAsia="x-none"/>
        </w:rPr>
        <w:t>Pani Julita Kacprzyk</w:t>
      </w:r>
      <w:r>
        <w:rPr>
          <w:lang w:eastAsia="x-none"/>
        </w:rPr>
        <w:t xml:space="preserve">; </w:t>
      </w:r>
      <w:hyperlink r:id="rId20" w:history="1">
        <w:r w:rsidRPr="006406D9">
          <w:rPr>
            <w:rStyle w:val="Hipercze"/>
            <w:rFonts w:cs="Calibri"/>
          </w:rPr>
          <w:t>przetarg@kpfr.pl</w:t>
        </w:r>
      </w:hyperlink>
    </w:p>
    <w:p w:rsidR="00794BFE" w:rsidRPr="00604E5B" w:rsidRDefault="00794BFE" w:rsidP="00554F50">
      <w:pPr>
        <w:pStyle w:val="Nagwek1"/>
      </w:pPr>
    </w:p>
    <w:p w:rsidR="00794BFE" w:rsidRPr="006406D9" w:rsidRDefault="00794BFE" w:rsidP="00794BFE">
      <w:pPr>
        <w:pStyle w:val="Nagwek1"/>
        <w:numPr>
          <w:ilvl w:val="0"/>
          <w:numId w:val="46"/>
        </w:numPr>
        <w:ind w:hanging="502"/>
        <w:rPr>
          <w:rFonts w:cs="Calibri"/>
          <w:smallCaps/>
          <w:sz w:val="22"/>
        </w:rPr>
      </w:pPr>
      <w:bookmarkStart w:id="28" w:name="_Toc34810000"/>
      <w:r w:rsidRPr="006406D9">
        <w:rPr>
          <w:rFonts w:cs="Calibri"/>
          <w:smallCaps/>
          <w:sz w:val="22"/>
        </w:rPr>
        <w:t>Opis sposobu przygotowania oferty.</w:t>
      </w:r>
      <w:bookmarkEnd w:id="28"/>
    </w:p>
    <w:p w:rsidR="00794BFE" w:rsidRPr="001C64BE" w:rsidRDefault="00794BFE" w:rsidP="00794BFE">
      <w:pPr>
        <w:numPr>
          <w:ilvl w:val="0"/>
          <w:numId w:val="22"/>
        </w:numPr>
        <w:tabs>
          <w:tab w:val="clear" w:pos="360"/>
          <w:tab w:val="num" w:pos="720"/>
        </w:tabs>
        <w:spacing w:before="120" w:after="0" w:line="240" w:lineRule="auto"/>
        <w:ind w:left="714" w:hanging="357"/>
        <w:jc w:val="both"/>
        <w:rPr>
          <w:rFonts w:cs="Calibri"/>
          <w:snapToGrid w:val="0"/>
        </w:rPr>
      </w:pPr>
      <w:r w:rsidRPr="006406D9">
        <w:rPr>
          <w:rFonts w:cs="Calibri"/>
          <w:snapToGrid w:val="0"/>
        </w:rPr>
        <w:t>Wymagania podstawowe:</w:t>
      </w:r>
    </w:p>
    <w:p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każdy Wykonawca może złożyć tylko jedną ofertę w ramach danej części, niezalenie od tego czy występuje samodzielnie czy jako Wykonawca ubiegający się o zamówienie wspólnie z innym Wykonawcą,</w:t>
      </w:r>
    </w:p>
    <w:p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ofertę należy przygotować ściśle według wymagań określonych w niniejszej SIWZ,</w:t>
      </w:r>
    </w:p>
    <w:p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wzory dokumentów dołączonych do niniejszej SIWZ powinny zostać wypełnione przez Wykonawcę i dołączone do oferty bądź też przygotowane przez Wykonawcę w zgodnej z niniejszą SIWZ formie,</w:t>
      </w:r>
    </w:p>
    <w:p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we wszystkich przypadkach, gdzie jest mowa o pieczęciach Wykonawcy, Zamawiający dopuszcza złożenie czytelnego zapisu o treści pieczęci zawierającego co najmniej oznaczenie nazwy firmy i siedziby,</w:t>
      </w:r>
    </w:p>
    <w:p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t>dokumenty wchodzące w skład oferty, w tym również przedstawione w formie oryginałów, nie podlegają zwrotowi przez Zamawiającego,</w:t>
      </w:r>
    </w:p>
    <w:p w:rsidR="00794BFE" w:rsidRPr="006406D9" w:rsidRDefault="00794BFE" w:rsidP="00794BFE">
      <w:pPr>
        <w:numPr>
          <w:ilvl w:val="0"/>
          <w:numId w:val="10"/>
        </w:numPr>
        <w:tabs>
          <w:tab w:val="clear" w:pos="360"/>
          <w:tab w:val="num" w:pos="1069"/>
        </w:tabs>
        <w:spacing w:after="0" w:line="240" w:lineRule="auto"/>
        <w:ind w:left="1069"/>
        <w:jc w:val="both"/>
        <w:rPr>
          <w:rFonts w:cs="Calibri"/>
        </w:rPr>
      </w:pPr>
      <w:r w:rsidRPr="006406D9">
        <w:rPr>
          <w:rFonts w:cs="Calibri"/>
        </w:rPr>
        <w:lastRenderedPageBreak/>
        <w:t>Wykonawca ponosi wszelkie koszty związane z przygotowaniem i złożeniem oferty,</w:t>
      </w:r>
    </w:p>
    <w:p w:rsidR="00794BFE" w:rsidRPr="006406D9" w:rsidRDefault="00794BFE" w:rsidP="00794BFE">
      <w:pPr>
        <w:numPr>
          <w:ilvl w:val="0"/>
          <w:numId w:val="10"/>
        </w:numPr>
        <w:shd w:val="clear" w:color="auto" w:fill="FFFFFF"/>
        <w:tabs>
          <w:tab w:val="clear" w:pos="360"/>
        </w:tabs>
        <w:spacing w:after="0" w:line="240" w:lineRule="auto"/>
        <w:ind w:left="1134" w:hanging="425"/>
        <w:jc w:val="both"/>
        <w:rPr>
          <w:rFonts w:cs="Calibri"/>
        </w:rPr>
      </w:pPr>
      <w:r w:rsidRPr="006406D9">
        <w:rPr>
          <w:rFonts w:cs="Calibri"/>
        </w:rPr>
        <w:t>Ofertę należy złożyć w nieprzeźroczystej zabezpieczonej przed otwarciem kopercie (paczce). Kopertę (paczkę) należy opisać następująco:</w:t>
      </w:r>
    </w:p>
    <w:p w:rsidR="00794BFE" w:rsidRPr="006406D9" w:rsidRDefault="00794BFE" w:rsidP="00794BFE">
      <w:pPr>
        <w:shd w:val="clear" w:color="auto" w:fill="FFFFFF"/>
        <w:spacing w:after="60" w:line="240" w:lineRule="auto"/>
        <w:ind w:left="1134" w:hanging="425"/>
        <w:jc w:val="center"/>
        <w:rPr>
          <w:rFonts w:cs="Calibri"/>
          <w:b/>
          <w:u w:val="single"/>
        </w:rPr>
      </w:pPr>
    </w:p>
    <w:p w:rsidR="00794BFE" w:rsidRPr="006406D9" w:rsidRDefault="00794BFE" w:rsidP="00794BFE">
      <w:pPr>
        <w:shd w:val="clear" w:color="auto" w:fill="FFFFFF"/>
        <w:spacing w:after="60" w:line="240" w:lineRule="auto"/>
        <w:ind w:left="426" w:hanging="425"/>
        <w:jc w:val="center"/>
        <w:rPr>
          <w:rFonts w:cs="Calibri"/>
          <w:b/>
          <w:u w:val="single"/>
        </w:rPr>
      </w:pPr>
      <w:r w:rsidRPr="006406D9">
        <w:rPr>
          <w:rFonts w:cs="Calibri"/>
          <w:b/>
          <w:u w:val="single"/>
        </w:rPr>
        <w:t>Oferta na wykonanie zamówienia publicznego</w:t>
      </w:r>
    </w:p>
    <w:p w:rsidR="00794BFE" w:rsidRDefault="00794BFE" w:rsidP="00794BFE">
      <w:pPr>
        <w:spacing w:after="0" w:line="240" w:lineRule="auto"/>
        <w:contextualSpacing/>
        <w:jc w:val="center"/>
        <w:rPr>
          <w:b/>
          <w:bCs/>
          <w:color w:val="000000"/>
        </w:rPr>
      </w:pPr>
      <w:r w:rsidRPr="006406D9">
        <w:rPr>
          <w:rFonts w:cs="Calibri"/>
          <w:b/>
        </w:rPr>
        <w:t xml:space="preserve"> </w:t>
      </w:r>
      <w:r w:rsidRPr="00AC69FA">
        <w:rPr>
          <w:rFonts w:asciiTheme="minorHAnsi" w:hAnsiTheme="minorHAnsi"/>
          <w:b/>
          <w:sz w:val="28"/>
          <w:szCs w:val="28"/>
        </w:rPr>
        <w:t>„</w:t>
      </w:r>
      <w:r>
        <w:rPr>
          <w:b/>
          <w:bCs/>
          <w:color w:val="000000"/>
        </w:rPr>
        <w:t xml:space="preserve">Implementacja w zakresie rozbudowy i udoskonalania Systemu </w:t>
      </w:r>
    </w:p>
    <w:p w:rsidR="00794BFE" w:rsidRPr="006F5263" w:rsidRDefault="00794BFE" w:rsidP="00794BFE">
      <w:pPr>
        <w:spacing w:after="0"/>
        <w:jc w:val="center"/>
        <w:rPr>
          <w:b/>
          <w:bCs/>
          <w:color w:val="000000"/>
        </w:rPr>
      </w:pPr>
      <w:r>
        <w:rPr>
          <w:b/>
          <w:bCs/>
          <w:color w:val="000000"/>
        </w:rPr>
        <w:t>do Obsługi Pośredników Finansowych (SOPF)</w:t>
      </w:r>
      <w:r w:rsidRPr="00AC69FA">
        <w:rPr>
          <w:rFonts w:asciiTheme="minorHAnsi" w:hAnsiTheme="minorHAnsi"/>
          <w:b/>
          <w:sz w:val="28"/>
          <w:szCs w:val="28"/>
        </w:rPr>
        <w:t>”</w:t>
      </w:r>
    </w:p>
    <w:p w:rsidR="00794BFE" w:rsidRPr="006406D9" w:rsidRDefault="00794BFE" w:rsidP="00794BFE">
      <w:pPr>
        <w:shd w:val="clear" w:color="auto" w:fill="FFFFFF"/>
        <w:spacing w:after="60" w:line="240" w:lineRule="auto"/>
        <w:ind w:left="426"/>
        <w:jc w:val="center"/>
        <w:rPr>
          <w:rFonts w:cs="Calibri"/>
          <w:b/>
        </w:rPr>
      </w:pPr>
      <w:r w:rsidRPr="006406D9">
        <w:rPr>
          <w:rFonts w:cs="Calibri"/>
          <w:b/>
        </w:rPr>
        <w:t>Nie otwierać przed dniem: ………………. do godziny ……….</w:t>
      </w:r>
    </w:p>
    <w:p w:rsidR="00794BFE" w:rsidRPr="006406D9" w:rsidRDefault="00794BFE" w:rsidP="00794BFE">
      <w:pPr>
        <w:shd w:val="clear" w:color="auto" w:fill="FFFFFF"/>
        <w:spacing w:after="0" w:line="240" w:lineRule="auto"/>
        <w:ind w:left="1134" w:hanging="425"/>
        <w:rPr>
          <w:rFonts w:cs="Calibri"/>
        </w:rPr>
      </w:pPr>
    </w:p>
    <w:p w:rsidR="00794BFE" w:rsidRPr="006406D9" w:rsidRDefault="00794BFE" w:rsidP="00794BFE">
      <w:pPr>
        <w:numPr>
          <w:ilvl w:val="0"/>
          <w:numId w:val="10"/>
        </w:numPr>
        <w:spacing w:after="0" w:line="240" w:lineRule="auto"/>
        <w:ind w:left="1134" w:hanging="425"/>
        <w:jc w:val="both"/>
        <w:rPr>
          <w:rFonts w:cs="Calibri"/>
        </w:rPr>
      </w:pPr>
      <w:r w:rsidRPr="006406D9">
        <w:rPr>
          <w:rFonts w:cs="Calibri"/>
        </w:rPr>
        <w:t>Na kopercie (paczce) oprócz opisu jw. należy umieścić nazwę i adres Wykonawcy.</w:t>
      </w:r>
    </w:p>
    <w:p w:rsidR="00794BFE" w:rsidRPr="006406D9" w:rsidRDefault="00794BFE" w:rsidP="00794BFE">
      <w:pPr>
        <w:shd w:val="clear" w:color="auto" w:fill="FFFFFF"/>
        <w:spacing w:after="0" w:line="240" w:lineRule="auto"/>
        <w:jc w:val="both"/>
        <w:rPr>
          <w:rFonts w:cs="Calibri"/>
          <w:b/>
          <w:u w:val="single"/>
        </w:rPr>
      </w:pPr>
    </w:p>
    <w:p w:rsidR="00794BFE" w:rsidRPr="006406D9" w:rsidRDefault="00794BFE" w:rsidP="00794BFE">
      <w:pPr>
        <w:numPr>
          <w:ilvl w:val="0"/>
          <w:numId w:val="22"/>
        </w:numPr>
        <w:tabs>
          <w:tab w:val="clear" w:pos="360"/>
          <w:tab w:val="num" w:pos="720"/>
        </w:tabs>
        <w:spacing w:after="0" w:line="240" w:lineRule="auto"/>
        <w:ind w:left="720"/>
        <w:jc w:val="both"/>
        <w:rPr>
          <w:rFonts w:cs="Calibri"/>
          <w:snapToGrid w:val="0"/>
        </w:rPr>
      </w:pPr>
      <w:r w:rsidRPr="006406D9">
        <w:rPr>
          <w:rFonts w:cs="Calibri"/>
          <w:snapToGrid w:val="0"/>
        </w:rPr>
        <w:t>Forma oferty:</w:t>
      </w:r>
    </w:p>
    <w:p w:rsidR="00794BFE" w:rsidRPr="006406D9" w:rsidRDefault="00794BFE" w:rsidP="00794BFE">
      <w:pPr>
        <w:numPr>
          <w:ilvl w:val="0"/>
          <w:numId w:val="11"/>
        </w:numPr>
        <w:tabs>
          <w:tab w:val="clear" w:pos="360"/>
          <w:tab w:val="num" w:pos="1069"/>
        </w:tabs>
        <w:spacing w:after="0" w:line="240" w:lineRule="auto"/>
        <w:ind w:left="1069"/>
        <w:jc w:val="both"/>
        <w:rPr>
          <w:rFonts w:cs="Calibri"/>
        </w:rPr>
      </w:pPr>
      <w:r w:rsidRPr="006406D9">
        <w:rPr>
          <w:rFonts w:cs="Calibri"/>
        </w:rPr>
        <w:t>oferta musi być sporządzona w języku polskim, w 1</w:t>
      </w:r>
      <w:r w:rsidRPr="006406D9">
        <w:rPr>
          <w:rFonts w:cs="Calibri"/>
          <w:i/>
        </w:rPr>
        <w:t xml:space="preserve"> </w:t>
      </w:r>
      <w:r w:rsidRPr="006406D9">
        <w:rPr>
          <w:rFonts w:cs="Calibri"/>
        </w:rPr>
        <w:t xml:space="preserve">egzemplarzu, mieć formę pisemną i format nie większy niż A4. Arkusze o większych formatach należy złożyć do formatu A4, dokumenty sporządzone w języku obcym są składane wraz z tłumaczeniem na język polski,   </w:t>
      </w:r>
    </w:p>
    <w:p w:rsidR="00794BFE" w:rsidRPr="006406D9" w:rsidRDefault="00794BFE" w:rsidP="00794BFE">
      <w:pPr>
        <w:numPr>
          <w:ilvl w:val="0"/>
          <w:numId w:val="11"/>
        </w:numPr>
        <w:tabs>
          <w:tab w:val="clear" w:pos="360"/>
          <w:tab w:val="num" w:pos="1069"/>
        </w:tabs>
        <w:spacing w:after="0" w:line="240" w:lineRule="auto"/>
        <w:ind w:left="1069"/>
        <w:jc w:val="both"/>
        <w:rPr>
          <w:rFonts w:cs="Calibri"/>
        </w:rPr>
      </w:pPr>
      <w:r w:rsidRPr="006406D9">
        <w:rPr>
          <w:rFonts w:cs="Calibri"/>
        </w:rPr>
        <w:t>stosowne wypełnienia we wzorach dokumentów stanowiących załączniki do niniejszej SIWZ i wchodzących następnie w skład oferty mogą być dokonane komputerowo, maszynowo lub ręcznie czytelnym pismem,</w:t>
      </w:r>
    </w:p>
    <w:p w:rsidR="00794BFE" w:rsidRPr="006406D9" w:rsidRDefault="00794BFE" w:rsidP="00794BFE">
      <w:pPr>
        <w:numPr>
          <w:ilvl w:val="0"/>
          <w:numId w:val="11"/>
        </w:numPr>
        <w:tabs>
          <w:tab w:val="clear" w:pos="360"/>
          <w:tab w:val="num" w:pos="1069"/>
        </w:tabs>
        <w:spacing w:after="0" w:line="240" w:lineRule="auto"/>
        <w:ind w:left="1069"/>
        <w:jc w:val="both"/>
        <w:rPr>
          <w:rFonts w:cs="Calibri"/>
        </w:rPr>
      </w:pPr>
      <w:r w:rsidRPr="006406D9">
        <w:rPr>
          <w:rFonts w:cs="Calibri"/>
        </w:rPr>
        <w:t>dokumenty przygotowywane samodzielnie przez Wykonawcę na podstawie wzorów stanowiących załączniki do niniejszej SIWZ powinny mieć formę wydruku komputerowego lub maszynopisu,</w:t>
      </w:r>
    </w:p>
    <w:p w:rsidR="00794BFE" w:rsidRPr="006406D9" w:rsidRDefault="00794BFE" w:rsidP="00794BFE">
      <w:pPr>
        <w:numPr>
          <w:ilvl w:val="0"/>
          <w:numId w:val="11"/>
        </w:numPr>
        <w:tabs>
          <w:tab w:val="clear" w:pos="360"/>
          <w:tab w:val="num" w:pos="1069"/>
        </w:tabs>
        <w:spacing w:after="0" w:line="240" w:lineRule="auto"/>
        <w:ind w:left="1069"/>
        <w:jc w:val="both"/>
        <w:rPr>
          <w:rFonts w:cs="Calibri"/>
        </w:rPr>
      </w:pPr>
      <w:r w:rsidRPr="006406D9">
        <w:rPr>
          <w:rFonts w:cs="Calibri"/>
        </w:rPr>
        <w:t>całość oferty powinna być złożona w formie uniemożliwiającej jej przypadkowe zdekompletowanie,</w:t>
      </w:r>
    </w:p>
    <w:p w:rsidR="00794BFE" w:rsidRPr="006406D9" w:rsidRDefault="00794BFE" w:rsidP="00794BFE">
      <w:pPr>
        <w:numPr>
          <w:ilvl w:val="0"/>
          <w:numId w:val="11"/>
        </w:numPr>
        <w:tabs>
          <w:tab w:val="clear" w:pos="360"/>
          <w:tab w:val="num" w:pos="1069"/>
        </w:tabs>
        <w:spacing w:after="0" w:line="240" w:lineRule="auto"/>
        <w:ind w:left="1069"/>
        <w:jc w:val="both"/>
        <w:rPr>
          <w:rFonts w:cs="Calibri"/>
        </w:rPr>
      </w:pPr>
      <w:r w:rsidRPr="006406D9">
        <w:rPr>
          <w:rFonts w:cs="Calibri"/>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794BFE" w:rsidRPr="006406D9" w:rsidRDefault="00794BFE" w:rsidP="00794BFE">
      <w:pPr>
        <w:numPr>
          <w:ilvl w:val="0"/>
          <w:numId w:val="11"/>
        </w:numPr>
        <w:tabs>
          <w:tab w:val="clear" w:pos="360"/>
          <w:tab w:val="num" w:pos="1069"/>
        </w:tabs>
        <w:spacing w:after="0" w:line="240" w:lineRule="auto"/>
        <w:ind w:left="1069"/>
        <w:jc w:val="both"/>
        <w:rPr>
          <w:rFonts w:cs="Calibri"/>
        </w:rPr>
      </w:pPr>
      <w:r w:rsidRPr="006406D9">
        <w:rPr>
          <w:rFonts w:cs="Calibri"/>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794BFE" w:rsidRPr="006406D9" w:rsidRDefault="00794BFE" w:rsidP="00794BFE">
      <w:pPr>
        <w:numPr>
          <w:ilvl w:val="0"/>
          <w:numId w:val="11"/>
        </w:numPr>
        <w:tabs>
          <w:tab w:val="clear" w:pos="360"/>
          <w:tab w:val="num" w:pos="1069"/>
        </w:tabs>
        <w:spacing w:after="0" w:line="240" w:lineRule="auto"/>
        <w:ind w:left="1069"/>
        <w:jc w:val="both"/>
        <w:rPr>
          <w:rFonts w:cs="Calibri"/>
        </w:rPr>
      </w:pPr>
      <w:r w:rsidRPr="006406D9">
        <w:rPr>
          <w:rFonts w:cs="Calibri"/>
        </w:rPr>
        <w:t xml:space="preserve">dokumenty wchodzące w skład oferty </w:t>
      </w:r>
      <w:r w:rsidRPr="006406D9">
        <w:t>muszą być złożone w formie wymaganej przez Ustawę Pzp oraz rozporządzenie Prezesa Rady Ministrów z dnia 26 lipca 2016 r. w sprawie rodzajów dokumentów, jakich może żądać zamawiający od wykonawcy w postępowaniu o udzielenie zamówienia (Dz.U. 201</w:t>
      </w:r>
      <w:r>
        <w:t>9</w:t>
      </w:r>
      <w:r w:rsidRPr="006406D9">
        <w:t xml:space="preserve"> r. poz. </w:t>
      </w:r>
      <w:r>
        <w:t>2447 ze zm.</w:t>
      </w:r>
      <w:r w:rsidRPr="006406D9">
        <w:t xml:space="preserve">), </w:t>
      </w:r>
    </w:p>
    <w:p w:rsidR="00794BFE" w:rsidRPr="006406D9" w:rsidRDefault="00794BFE" w:rsidP="00794BFE">
      <w:pPr>
        <w:numPr>
          <w:ilvl w:val="0"/>
          <w:numId w:val="11"/>
        </w:numPr>
        <w:tabs>
          <w:tab w:val="clear" w:pos="360"/>
          <w:tab w:val="num" w:pos="1069"/>
        </w:tabs>
        <w:spacing w:after="0" w:line="240" w:lineRule="auto"/>
        <w:ind w:left="1069"/>
        <w:jc w:val="both"/>
        <w:rPr>
          <w:rFonts w:cs="Calibri"/>
        </w:rPr>
      </w:pPr>
      <w:r w:rsidRPr="006406D9">
        <w:t>potwierdzenie za zgodność z oryginałem powinno zawierać treść poświadczenia, np. „Poświadczam za zgodność z oryginałem” oraz datę potwierdzenia, podpis i pieczątkę imienną (pieczątkę może zastąpić czytelny zapis imienia i nazwiska)</w:t>
      </w:r>
      <w:r w:rsidRPr="006406D9">
        <w:rPr>
          <w:rFonts w:cs="Calibri"/>
        </w:rPr>
        <w:t xml:space="preserve">, </w:t>
      </w:r>
    </w:p>
    <w:p w:rsidR="00794BFE" w:rsidRPr="006406D9" w:rsidRDefault="00794BFE" w:rsidP="00794BFE">
      <w:pPr>
        <w:numPr>
          <w:ilvl w:val="0"/>
          <w:numId w:val="11"/>
        </w:numPr>
        <w:tabs>
          <w:tab w:val="clear" w:pos="360"/>
          <w:tab w:val="num" w:pos="1069"/>
        </w:tabs>
        <w:spacing w:after="0" w:line="240" w:lineRule="auto"/>
        <w:ind w:left="1069"/>
        <w:jc w:val="both"/>
        <w:rPr>
          <w:rFonts w:cs="Calibri"/>
        </w:rPr>
      </w:pPr>
      <w:r w:rsidRPr="006406D9">
        <w:rPr>
          <w:color w:val="00000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rsidR="00794BFE" w:rsidRPr="006406D9" w:rsidRDefault="00794BFE" w:rsidP="00794BFE">
      <w:pPr>
        <w:spacing w:after="0" w:line="240" w:lineRule="auto"/>
        <w:ind w:left="1069"/>
        <w:jc w:val="both"/>
        <w:rPr>
          <w:rFonts w:cs="Calibri"/>
        </w:rPr>
      </w:pPr>
    </w:p>
    <w:p w:rsidR="00794BFE" w:rsidRPr="006406D9" w:rsidRDefault="00794BFE" w:rsidP="00794BFE">
      <w:pPr>
        <w:numPr>
          <w:ilvl w:val="0"/>
          <w:numId w:val="22"/>
        </w:numPr>
        <w:tabs>
          <w:tab w:val="clear" w:pos="360"/>
          <w:tab w:val="num" w:pos="720"/>
        </w:tabs>
        <w:spacing w:after="0" w:line="240" w:lineRule="auto"/>
        <w:ind w:left="720"/>
        <w:jc w:val="both"/>
        <w:rPr>
          <w:rFonts w:cs="Calibri"/>
          <w:snapToGrid w:val="0"/>
        </w:rPr>
      </w:pPr>
      <w:r w:rsidRPr="006406D9">
        <w:rPr>
          <w:rFonts w:cs="Calibri"/>
        </w:rPr>
        <w:t>Zawartość oferty.</w:t>
      </w:r>
    </w:p>
    <w:p w:rsidR="00794BFE" w:rsidRPr="006406D9" w:rsidRDefault="00794BFE" w:rsidP="00794BFE">
      <w:pPr>
        <w:spacing w:after="0" w:line="240" w:lineRule="auto"/>
        <w:ind w:left="720"/>
        <w:jc w:val="both"/>
        <w:rPr>
          <w:rFonts w:cs="Calibri"/>
          <w:snapToGrid w:val="0"/>
        </w:rPr>
      </w:pPr>
    </w:p>
    <w:p w:rsidR="00794BFE" w:rsidRPr="006406D9" w:rsidRDefault="00794BFE" w:rsidP="00794BFE">
      <w:pPr>
        <w:numPr>
          <w:ilvl w:val="0"/>
          <w:numId w:val="12"/>
        </w:numPr>
        <w:tabs>
          <w:tab w:val="clear" w:pos="360"/>
          <w:tab w:val="num" w:pos="-1701"/>
        </w:tabs>
        <w:spacing w:after="0" w:line="240" w:lineRule="auto"/>
        <w:ind w:left="993" w:hanging="284"/>
        <w:rPr>
          <w:rFonts w:cs="Calibri"/>
        </w:rPr>
      </w:pPr>
      <w:r w:rsidRPr="006406D9">
        <w:rPr>
          <w:rFonts w:cs="Calibri"/>
        </w:rPr>
        <w:t>Kompletna oferta musi zawierać:</w:t>
      </w:r>
    </w:p>
    <w:p w:rsidR="00794BFE" w:rsidRPr="006406D9" w:rsidRDefault="00794BFE" w:rsidP="00794BFE">
      <w:pPr>
        <w:numPr>
          <w:ilvl w:val="0"/>
          <w:numId w:val="13"/>
        </w:numPr>
        <w:tabs>
          <w:tab w:val="clear" w:pos="360"/>
          <w:tab w:val="num" w:pos="1418"/>
        </w:tabs>
        <w:spacing w:after="0" w:line="240" w:lineRule="auto"/>
        <w:ind w:left="1418" w:hanging="284"/>
        <w:jc w:val="both"/>
        <w:rPr>
          <w:rFonts w:cs="Calibri"/>
          <w:noProof/>
        </w:rPr>
      </w:pPr>
      <w:r w:rsidRPr="006406D9">
        <w:rPr>
          <w:rFonts w:cs="Calibri"/>
          <w:noProof/>
        </w:rPr>
        <w:t>Formularz Oferty, sporządzony na podstawie wzoru stanowiącego Załącznik do niniejszej SIWZ,</w:t>
      </w:r>
    </w:p>
    <w:p w:rsidR="00794BFE" w:rsidRPr="006406D9" w:rsidRDefault="00794BFE" w:rsidP="00794BFE">
      <w:pPr>
        <w:numPr>
          <w:ilvl w:val="0"/>
          <w:numId w:val="13"/>
        </w:numPr>
        <w:tabs>
          <w:tab w:val="clear" w:pos="360"/>
          <w:tab w:val="num" w:pos="1418"/>
        </w:tabs>
        <w:spacing w:after="0" w:line="240" w:lineRule="auto"/>
        <w:ind w:left="1418" w:hanging="284"/>
        <w:jc w:val="both"/>
        <w:rPr>
          <w:rFonts w:cs="Calibri"/>
          <w:noProof/>
        </w:rPr>
      </w:pPr>
      <w:r w:rsidRPr="006406D9">
        <w:rPr>
          <w:rFonts w:cs="Calibri"/>
          <w:noProof/>
        </w:rPr>
        <w:t>oświadczenia zgodnie z załącznikami nr 4 i 5 do SIWZ,</w:t>
      </w:r>
    </w:p>
    <w:p w:rsidR="00794BFE" w:rsidRPr="006406D9" w:rsidRDefault="00794BFE" w:rsidP="00794BFE">
      <w:pPr>
        <w:pStyle w:val="Akapitzlist"/>
        <w:numPr>
          <w:ilvl w:val="0"/>
          <w:numId w:val="13"/>
        </w:numPr>
        <w:tabs>
          <w:tab w:val="clear" w:pos="360"/>
          <w:tab w:val="num" w:pos="-1843"/>
          <w:tab w:val="num" w:pos="1418"/>
        </w:tabs>
        <w:spacing w:after="160" w:line="259" w:lineRule="auto"/>
        <w:ind w:left="1418" w:hanging="284"/>
        <w:jc w:val="both"/>
      </w:pPr>
      <w:r w:rsidRPr="006406D9">
        <w:rPr>
          <w:rFonts w:cs="Calibri"/>
          <w:noProof/>
        </w:rPr>
        <w:lastRenderedPageBreak/>
        <w:t xml:space="preserve">zobowiązanie </w:t>
      </w:r>
      <w:r w:rsidRPr="006406D9">
        <w:t>do oddania Wykonawcy do dyspozycji niezbędnych zasobów na potrzeby realizacji zamówienia</w:t>
      </w:r>
      <w:r w:rsidRPr="006406D9">
        <w:rPr>
          <w:rFonts w:cs="Calibri"/>
          <w:noProof/>
        </w:rPr>
        <w:t xml:space="preserve"> złożone przez podmiot, na zdolności lub sytuację którego powołuje się Wykonawca, jeśli dotyczy,</w:t>
      </w:r>
    </w:p>
    <w:p w:rsidR="00794BFE" w:rsidRPr="006406D9" w:rsidRDefault="00794BFE" w:rsidP="00794BFE">
      <w:pPr>
        <w:pStyle w:val="Akapitzlist"/>
        <w:numPr>
          <w:ilvl w:val="0"/>
          <w:numId w:val="13"/>
        </w:numPr>
        <w:tabs>
          <w:tab w:val="clear" w:pos="360"/>
          <w:tab w:val="num" w:pos="1418"/>
        </w:tabs>
        <w:spacing w:after="160" w:line="259" w:lineRule="auto"/>
        <w:ind w:left="1418" w:hanging="284"/>
        <w:jc w:val="both"/>
      </w:pPr>
      <w:r w:rsidRPr="006406D9">
        <w:rPr>
          <w:rFonts w:cs="Calibri"/>
          <w:noProof/>
        </w:rPr>
        <w:t>pełnomocnictwo do reprezentowania Wykonawców wspólnie ubiegających się o zamówienie, jeśli dotyczy,</w:t>
      </w:r>
    </w:p>
    <w:p w:rsidR="00794BFE" w:rsidRPr="006406D9" w:rsidRDefault="00794BFE" w:rsidP="00794BFE">
      <w:pPr>
        <w:pStyle w:val="Akapitzlist"/>
        <w:numPr>
          <w:ilvl w:val="0"/>
          <w:numId w:val="13"/>
        </w:numPr>
        <w:tabs>
          <w:tab w:val="clear" w:pos="360"/>
          <w:tab w:val="num" w:pos="1418"/>
        </w:tabs>
        <w:spacing w:after="60" w:line="240" w:lineRule="auto"/>
        <w:ind w:left="1418" w:hanging="284"/>
        <w:contextualSpacing w:val="0"/>
        <w:jc w:val="both"/>
        <w:rPr>
          <w:rFonts w:cs="Calibri"/>
          <w:noProof/>
        </w:rPr>
      </w:pPr>
      <w:r w:rsidRPr="006406D9">
        <w:rPr>
          <w:rFonts w:cs="Calibri"/>
          <w:noProof/>
        </w:rPr>
        <w:t>pełnomocnictwo osoby(osób) składających ofertę, o ile nie wynika ono z innych dokumentów złożonych z ofertą,</w:t>
      </w:r>
    </w:p>
    <w:p w:rsidR="00794BFE" w:rsidRDefault="00794BFE" w:rsidP="00794BFE">
      <w:pPr>
        <w:pStyle w:val="Akapitzlist"/>
        <w:numPr>
          <w:ilvl w:val="0"/>
          <w:numId w:val="13"/>
        </w:numPr>
        <w:tabs>
          <w:tab w:val="clear" w:pos="360"/>
          <w:tab w:val="num" w:pos="1418"/>
        </w:tabs>
        <w:spacing w:after="60" w:line="240" w:lineRule="auto"/>
        <w:ind w:left="1418" w:hanging="284"/>
        <w:contextualSpacing w:val="0"/>
        <w:jc w:val="both"/>
        <w:rPr>
          <w:rFonts w:cs="Calibri"/>
          <w:noProof/>
        </w:rPr>
      </w:pPr>
      <w:r>
        <w:rPr>
          <w:rFonts w:cs="Calibri"/>
          <w:noProof/>
        </w:rPr>
        <w:t>Wykaz osób.</w:t>
      </w:r>
    </w:p>
    <w:p w:rsidR="00794BFE" w:rsidRPr="006406D9" w:rsidRDefault="00794BFE" w:rsidP="00794BFE">
      <w:pPr>
        <w:numPr>
          <w:ilvl w:val="0"/>
          <w:numId w:val="12"/>
        </w:numPr>
        <w:tabs>
          <w:tab w:val="clear" w:pos="360"/>
          <w:tab w:val="num" w:pos="993"/>
        </w:tabs>
        <w:spacing w:after="60" w:line="240" w:lineRule="auto"/>
        <w:ind w:left="1066" w:hanging="357"/>
        <w:jc w:val="both"/>
        <w:rPr>
          <w:rFonts w:cs="Calibri"/>
          <w:noProof/>
        </w:rPr>
      </w:pPr>
      <w:r w:rsidRPr="006406D9">
        <w:rPr>
          <w:rFonts w:cs="Calibri"/>
        </w:rPr>
        <w:t>Pożądane przez Zamawiającego jest zamieszczenie przez Wykonawcę w ofercie spisu treści z wyszczególnieniem ilości stron wchodzących w skład oferty.</w:t>
      </w:r>
    </w:p>
    <w:p w:rsidR="00794BFE" w:rsidRPr="006406D9" w:rsidRDefault="00794BFE" w:rsidP="00794BFE">
      <w:pPr>
        <w:pStyle w:val="Akapitzlist"/>
        <w:numPr>
          <w:ilvl w:val="0"/>
          <w:numId w:val="12"/>
        </w:numPr>
        <w:tabs>
          <w:tab w:val="clear" w:pos="360"/>
          <w:tab w:val="num" w:pos="-1843"/>
          <w:tab w:val="num" w:pos="777"/>
        </w:tabs>
        <w:spacing w:after="120" w:line="259" w:lineRule="auto"/>
        <w:ind w:left="993" w:hanging="284"/>
        <w:contextualSpacing w:val="0"/>
        <w:jc w:val="both"/>
      </w:pPr>
      <w:r w:rsidRPr="006406D9">
        <w:rPr>
          <w:color w:val="000000"/>
        </w:rPr>
        <w:t>Załączniki w formie edytowalnej znajdują się na stronie internetowej Zamawiającego.</w:t>
      </w:r>
    </w:p>
    <w:p w:rsidR="00794BFE" w:rsidRPr="006406D9" w:rsidRDefault="00794BFE" w:rsidP="00794BFE">
      <w:pPr>
        <w:numPr>
          <w:ilvl w:val="0"/>
          <w:numId w:val="22"/>
        </w:numPr>
        <w:tabs>
          <w:tab w:val="clear" w:pos="360"/>
          <w:tab w:val="num" w:pos="720"/>
        </w:tabs>
        <w:spacing w:after="0" w:line="240" w:lineRule="auto"/>
        <w:ind w:left="720"/>
        <w:jc w:val="both"/>
        <w:rPr>
          <w:rFonts w:cs="Calibri"/>
        </w:rPr>
      </w:pPr>
      <w:r w:rsidRPr="006406D9">
        <w:rPr>
          <w:rFonts w:cs="Calibri"/>
        </w:rPr>
        <w:t xml:space="preserve">Informacje stanowiące tajemnicę przedsiębiorstwa w rozumieniu przepisów zwalczaniu nieuczciwej konkurencji. </w:t>
      </w:r>
    </w:p>
    <w:p w:rsidR="00794BFE" w:rsidRPr="006406D9" w:rsidRDefault="00794BFE" w:rsidP="00794BFE">
      <w:pPr>
        <w:pStyle w:val="Akapitzlist"/>
        <w:numPr>
          <w:ilvl w:val="0"/>
          <w:numId w:val="41"/>
        </w:numPr>
        <w:shd w:val="clear" w:color="auto" w:fill="FFFFFF"/>
        <w:spacing w:after="60" w:line="240" w:lineRule="auto"/>
        <w:ind w:left="993" w:hanging="357"/>
        <w:contextualSpacing w:val="0"/>
        <w:jc w:val="both"/>
        <w:rPr>
          <w:rFonts w:cs="Calibri"/>
          <w:color w:val="365F91"/>
        </w:rPr>
      </w:pPr>
      <w:r w:rsidRPr="006406D9">
        <w:t xml:space="preserve">Zamawiający nie ujawni informacji stanowiących tajemnicę przedsiębiorstwa w rozumieniu </w:t>
      </w:r>
      <w:hyperlink r:id="rId21" w:anchor="hiperlinkDocsList.rpc?hiperlink=type=merytoryczny:nro=Powszechny.1239114:part=a8u3:nr=1&amp;full=1" w:tgtFrame="_parent" w:history="1">
        <w:r w:rsidRPr="004266A0">
          <w:rPr>
            <w:rStyle w:val="Hipercze"/>
            <w:color w:val="auto"/>
            <w:u w:val="none"/>
          </w:rPr>
          <w:t>przepisów</w:t>
        </w:r>
      </w:hyperlink>
      <w:r w:rsidRPr="004266A0">
        <w:t xml:space="preserve"> </w:t>
      </w:r>
      <w:r w:rsidRPr="006406D9">
        <w:t xml:space="preserve">o zwalczaniu nieuczciwej konkurencji, jeżeli Wykonawca, nie później niż w terminie składania ofert zastrzeże, że nie mogą być one udostępniane oraz wykaże, iż zastrzeżone informacje stanowią tajemnicę przedsiębiorstwa. </w:t>
      </w:r>
    </w:p>
    <w:p w:rsidR="00794BFE" w:rsidRPr="006406D9" w:rsidRDefault="00794BFE" w:rsidP="00794BFE">
      <w:pPr>
        <w:pStyle w:val="Akapitzlist"/>
        <w:numPr>
          <w:ilvl w:val="0"/>
          <w:numId w:val="41"/>
        </w:numPr>
        <w:spacing w:after="60" w:line="259" w:lineRule="auto"/>
        <w:ind w:left="993" w:hanging="357"/>
        <w:contextualSpacing w:val="0"/>
        <w:jc w:val="both"/>
      </w:pPr>
      <w:r w:rsidRPr="006406D9">
        <w:rPr>
          <w:color w:val="00000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rsidR="00794BFE" w:rsidRPr="006406D9" w:rsidRDefault="00794BFE" w:rsidP="00794BFE">
      <w:pPr>
        <w:pStyle w:val="Akapitzlist"/>
        <w:numPr>
          <w:ilvl w:val="0"/>
          <w:numId w:val="41"/>
        </w:numPr>
        <w:shd w:val="clear" w:color="auto" w:fill="FFFFFF"/>
        <w:spacing w:after="60" w:line="240" w:lineRule="auto"/>
        <w:ind w:left="993" w:hanging="357"/>
        <w:contextualSpacing w:val="0"/>
        <w:jc w:val="both"/>
        <w:rPr>
          <w:rFonts w:cs="Calibri"/>
          <w:color w:val="365F91"/>
        </w:rPr>
      </w:pPr>
      <w:r w:rsidRPr="006406D9">
        <w:rPr>
          <w:bCs/>
          <w:color w:val="000000"/>
        </w:rPr>
        <w:t>Wykonawca do oferty musi załączyć wyjaśnienia, w których wykaże, że zastrzeżone informacje stanowią</w:t>
      </w:r>
      <w:r>
        <w:rPr>
          <w:color w:val="000000"/>
        </w:rPr>
        <w:t xml:space="preserve"> </w:t>
      </w:r>
      <w:r w:rsidRPr="006406D9">
        <w:rPr>
          <w:bCs/>
          <w:color w:val="000000"/>
        </w:rPr>
        <w:t>tajemnicę przedsiębiorstwa,</w:t>
      </w:r>
      <w:r w:rsidRPr="006406D9">
        <w:rPr>
          <w:b/>
          <w:bCs/>
          <w:color w:val="000000"/>
        </w:rPr>
        <w:t xml:space="preserve"> </w:t>
      </w:r>
      <w:r w:rsidRPr="006406D9">
        <w:rPr>
          <w:color w:val="000000"/>
        </w:rPr>
        <w:t xml:space="preserve">w szczególności określając, w jaki sposób zostały spełnione przesłanki, o których mowa w </w:t>
      </w:r>
      <w:r>
        <w:rPr>
          <w:color w:val="000000"/>
        </w:rPr>
        <w:t>ustawie</w:t>
      </w:r>
      <w:r w:rsidRPr="006406D9">
        <w:rPr>
          <w:color w:val="000000"/>
        </w:rPr>
        <w:t xml:space="preserve"> z dnia 16 kwietnia 1993 r. o zwalczaniu nieuczciwej konkurencji (</w:t>
      </w:r>
      <w:r>
        <w:rPr>
          <w:color w:val="000000"/>
        </w:rPr>
        <w:t xml:space="preserve">t.j. </w:t>
      </w:r>
      <w:r w:rsidRPr="006406D9">
        <w:rPr>
          <w:color w:val="000000"/>
        </w:rPr>
        <w:t>Dz. U. z 20</w:t>
      </w:r>
      <w:r>
        <w:rPr>
          <w:color w:val="000000"/>
        </w:rPr>
        <w:t xml:space="preserve">19 r., </w:t>
      </w:r>
      <w:r w:rsidRPr="006406D9">
        <w:rPr>
          <w:color w:val="000000"/>
        </w:rPr>
        <w:t xml:space="preserve">poz. </w:t>
      </w:r>
      <w:r>
        <w:rPr>
          <w:color w:val="000000"/>
        </w:rPr>
        <w:t>1010</w:t>
      </w:r>
      <w:r w:rsidRPr="006406D9">
        <w:rPr>
          <w:color w:val="000000"/>
        </w:rPr>
        <w:t>, z późn. zm.).</w:t>
      </w:r>
      <w:r w:rsidRPr="006406D9">
        <w:rPr>
          <w:b/>
        </w:rPr>
        <w:t xml:space="preserve"> </w:t>
      </w:r>
    </w:p>
    <w:p w:rsidR="00794BFE" w:rsidRPr="006406D9" w:rsidRDefault="00794BFE" w:rsidP="00794BFE">
      <w:pPr>
        <w:pStyle w:val="Akapitzlist"/>
        <w:numPr>
          <w:ilvl w:val="0"/>
          <w:numId w:val="41"/>
        </w:numPr>
        <w:shd w:val="clear" w:color="auto" w:fill="FFFFFF"/>
        <w:spacing w:after="0" w:line="240" w:lineRule="auto"/>
        <w:ind w:left="993" w:hanging="357"/>
        <w:contextualSpacing w:val="0"/>
        <w:jc w:val="both"/>
        <w:rPr>
          <w:rFonts w:cs="Calibri"/>
          <w:b/>
          <w:color w:val="365F91"/>
        </w:rPr>
      </w:pPr>
      <w:r w:rsidRPr="006406D9">
        <w:rPr>
          <w:b/>
        </w:rPr>
        <w:t>Wykonawca nie może zastrzec informacji, o których mowa w art. 86 ust. 4 Ustawy</w:t>
      </w:r>
      <w:r w:rsidRPr="006406D9">
        <w:t>, tj. nazw (firm) oraz adresów wykonawców, a także informacji dotyczących ceny, terminu wykonania zamówienia, okresu gwarancji i warunków płatności zawartych w ofertach.</w:t>
      </w:r>
      <w:r w:rsidRPr="006406D9">
        <w:rPr>
          <w:rFonts w:cs="Calibri"/>
          <w:b/>
          <w:color w:val="365F91"/>
        </w:rPr>
        <w:t xml:space="preserve">   </w:t>
      </w:r>
    </w:p>
    <w:p w:rsidR="00794BFE" w:rsidRPr="006406D9" w:rsidRDefault="00794BFE" w:rsidP="00794BFE">
      <w:pPr>
        <w:shd w:val="clear" w:color="auto" w:fill="FFFFFF"/>
        <w:spacing w:after="0" w:line="240" w:lineRule="auto"/>
        <w:jc w:val="both"/>
        <w:rPr>
          <w:rFonts w:cs="Calibri"/>
          <w:b/>
          <w:color w:val="365F91"/>
        </w:rPr>
      </w:pPr>
    </w:p>
    <w:p w:rsidR="00794BFE" w:rsidRPr="006406D9" w:rsidRDefault="00794BFE" w:rsidP="00794BFE">
      <w:pPr>
        <w:pStyle w:val="Nagwek1"/>
        <w:numPr>
          <w:ilvl w:val="0"/>
          <w:numId w:val="46"/>
        </w:numPr>
        <w:ind w:hanging="502"/>
        <w:rPr>
          <w:rFonts w:cs="Calibri"/>
          <w:smallCaps/>
          <w:sz w:val="22"/>
        </w:rPr>
      </w:pPr>
      <w:bookmarkStart w:id="29" w:name="_Toc34810001"/>
      <w:r w:rsidRPr="006406D9">
        <w:rPr>
          <w:rFonts w:cs="Calibri"/>
          <w:smallCaps/>
          <w:sz w:val="22"/>
        </w:rPr>
        <w:t>Miejsce termin i sposób złożenia ofert.</w:t>
      </w:r>
      <w:bookmarkEnd w:id="29"/>
    </w:p>
    <w:p w:rsidR="00794BFE" w:rsidRPr="006406D9" w:rsidRDefault="00794BFE" w:rsidP="00794BFE">
      <w:pPr>
        <w:numPr>
          <w:ilvl w:val="0"/>
          <w:numId w:val="14"/>
        </w:numPr>
        <w:shd w:val="clear" w:color="auto" w:fill="FFFFFF"/>
        <w:tabs>
          <w:tab w:val="clear" w:pos="360"/>
          <w:tab w:val="num" w:pos="720"/>
        </w:tabs>
        <w:spacing w:after="0" w:line="240" w:lineRule="auto"/>
        <w:ind w:left="720"/>
        <w:jc w:val="both"/>
        <w:rPr>
          <w:rFonts w:cs="Calibri"/>
        </w:rPr>
      </w:pPr>
      <w:r w:rsidRPr="006406D9">
        <w:rPr>
          <w:rFonts w:cs="Calibri"/>
        </w:rPr>
        <w:t>Ofertę należy złożyć w  formie pisemnej w siedzibie Zamawiającego:</w:t>
      </w:r>
    </w:p>
    <w:p w:rsidR="00794BFE" w:rsidRPr="006406D9" w:rsidRDefault="00794BFE" w:rsidP="00794BFE">
      <w:pPr>
        <w:shd w:val="clear" w:color="auto" w:fill="FFFFFF"/>
        <w:spacing w:after="0" w:line="240" w:lineRule="auto"/>
        <w:ind w:left="720"/>
        <w:jc w:val="both"/>
        <w:rPr>
          <w:rFonts w:cs="Calibri"/>
        </w:rPr>
      </w:pPr>
    </w:p>
    <w:p w:rsidR="00794BFE" w:rsidRPr="006406D9" w:rsidRDefault="00794BFE" w:rsidP="00794BFE">
      <w:pPr>
        <w:shd w:val="clear" w:color="auto" w:fill="FFFFFF"/>
        <w:spacing w:after="0" w:line="240" w:lineRule="auto"/>
        <w:ind w:left="709"/>
        <w:jc w:val="both"/>
        <w:rPr>
          <w:rFonts w:cs="Calibri"/>
          <w:b/>
        </w:rPr>
      </w:pPr>
      <w:r w:rsidRPr="006406D9">
        <w:rPr>
          <w:rFonts w:cs="Calibri"/>
          <w:b/>
        </w:rPr>
        <w:t>Kujawsko-Pomorski Fundusz Rozwoju sp. z o.o. (sekretariat)</w:t>
      </w:r>
    </w:p>
    <w:p w:rsidR="00794BFE" w:rsidRPr="006406D9" w:rsidRDefault="00794BFE" w:rsidP="00794BFE">
      <w:pPr>
        <w:shd w:val="clear" w:color="auto" w:fill="FFFFFF"/>
        <w:spacing w:after="0" w:line="240" w:lineRule="auto"/>
        <w:ind w:left="709"/>
        <w:jc w:val="both"/>
        <w:rPr>
          <w:rFonts w:cs="Calibri"/>
          <w:b/>
        </w:rPr>
      </w:pPr>
      <w:r w:rsidRPr="006406D9">
        <w:rPr>
          <w:rFonts w:cs="Calibri"/>
          <w:b/>
        </w:rPr>
        <w:t>ul. Przedzamcze 8</w:t>
      </w:r>
    </w:p>
    <w:p w:rsidR="00794BFE" w:rsidRPr="006406D9" w:rsidRDefault="00794BFE" w:rsidP="00794BFE">
      <w:pPr>
        <w:ind w:left="709"/>
      </w:pPr>
      <w:r w:rsidRPr="006406D9">
        <w:rPr>
          <w:rFonts w:cs="Calibri"/>
          <w:b/>
        </w:rPr>
        <w:t>87-100 Toruń</w:t>
      </w:r>
    </w:p>
    <w:p w:rsidR="00794BFE" w:rsidRPr="006406D9" w:rsidRDefault="00794BFE" w:rsidP="00794BFE">
      <w:pPr>
        <w:pStyle w:val="Tekstpodstawowy3"/>
        <w:tabs>
          <w:tab w:val="left" w:pos="709"/>
          <w:tab w:val="left" w:pos="2410"/>
        </w:tabs>
        <w:ind w:left="709"/>
        <w:rPr>
          <w:rFonts w:ascii="Calibri" w:hAnsi="Calibri" w:cs="Calibri"/>
          <w:b/>
          <w:sz w:val="22"/>
        </w:rPr>
      </w:pPr>
      <w:r w:rsidRPr="006406D9">
        <w:rPr>
          <w:rFonts w:ascii="Calibri" w:hAnsi="Calibri" w:cs="Calibri"/>
          <w:sz w:val="22"/>
        </w:rPr>
        <w:t>w nieprzekracza</w:t>
      </w:r>
      <w:r w:rsidRPr="006406D9">
        <w:rPr>
          <w:rFonts w:ascii="Calibri" w:hAnsi="Calibri" w:cs="Calibri"/>
          <w:sz w:val="22"/>
          <w:lang w:val="pl-PL"/>
        </w:rPr>
        <w:t>ln</w:t>
      </w:r>
      <w:r w:rsidRPr="006406D9">
        <w:rPr>
          <w:rFonts w:ascii="Calibri" w:hAnsi="Calibri" w:cs="Calibri"/>
          <w:sz w:val="22"/>
        </w:rPr>
        <w:t>ym terminie:</w:t>
      </w:r>
    </w:p>
    <w:p w:rsidR="00794BFE" w:rsidRPr="006406D9" w:rsidRDefault="00794BFE" w:rsidP="00794BFE">
      <w:pPr>
        <w:pStyle w:val="Tekstpodstawowy3"/>
        <w:tabs>
          <w:tab w:val="left" w:pos="709"/>
          <w:tab w:val="left" w:pos="2410"/>
        </w:tabs>
        <w:ind w:left="709"/>
        <w:rPr>
          <w:rFonts w:ascii="Calibri" w:hAnsi="Calibri" w:cs="Calibri"/>
          <w:b/>
          <w:color w:val="365F91"/>
          <w:sz w:val="22"/>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794BFE" w:rsidRPr="006406D9" w:rsidTr="00B41E4D">
        <w:tc>
          <w:tcPr>
            <w:tcW w:w="1950" w:type="dxa"/>
          </w:tcPr>
          <w:p w:rsidR="00794BFE" w:rsidRPr="006406D9" w:rsidRDefault="00794BFE" w:rsidP="00B41E4D">
            <w:pPr>
              <w:spacing w:after="0" w:line="240" w:lineRule="auto"/>
              <w:jc w:val="center"/>
              <w:rPr>
                <w:rFonts w:cs="Calibri"/>
              </w:rPr>
            </w:pPr>
            <w:r w:rsidRPr="006406D9">
              <w:rPr>
                <w:rFonts w:cs="Calibri"/>
              </w:rPr>
              <w:t>do dnia</w:t>
            </w:r>
          </w:p>
        </w:tc>
        <w:tc>
          <w:tcPr>
            <w:tcW w:w="2310" w:type="dxa"/>
          </w:tcPr>
          <w:p w:rsidR="00794BFE" w:rsidRPr="000B1B92" w:rsidRDefault="00794BFE" w:rsidP="00B41E4D">
            <w:pPr>
              <w:spacing w:after="0" w:line="240" w:lineRule="auto"/>
              <w:jc w:val="center"/>
              <w:rPr>
                <w:rFonts w:cs="Calibri"/>
                <w:b/>
              </w:rPr>
            </w:pPr>
            <w:r>
              <w:rPr>
                <w:rFonts w:cs="Calibri"/>
                <w:b/>
              </w:rPr>
              <w:t>30.03.2020</w:t>
            </w:r>
            <w:r w:rsidRPr="00DF72F6">
              <w:rPr>
                <w:rFonts w:cs="Calibri"/>
                <w:b/>
              </w:rPr>
              <w:t xml:space="preserve"> r.</w:t>
            </w:r>
          </w:p>
        </w:tc>
        <w:tc>
          <w:tcPr>
            <w:tcW w:w="2195" w:type="dxa"/>
          </w:tcPr>
          <w:p w:rsidR="00794BFE" w:rsidRPr="000B1B92" w:rsidRDefault="00794BFE" w:rsidP="00B41E4D">
            <w:pPr>
              <w:spacing w:after="0" w:line="240" w:lineRule="auto"/>
              <w:jc w:val="center"/>
              <w:rPr>
                <w:rFonts w:cs="Calibri"/>
              </w:rPr>
            </w:pPr>
            <w:r w:rsidRPr="000B1B92">
              <w:rPr>
                <w:rFonts w:cs="Calibri"/>
              </w:rPr>
              <w:t>do godziny</w:t>
            </w:r>
          </w:p>
        </w:tc>
        <w:tc>
          <w:tcPr>
            <w:tcW w:w="2054" w:type="dxa"/>
          </w:tcPr>
          <w:p w:rsidR="00794BFE" w:rsidRPr="000B1B92" w:rsidRDefault="00794BFE" w:rsidP="00B41E4D">
            <w:pPr>
              <w:spacing w:after="0" w:line="240" w:lineRule="auto"/>
              <w:jc w:val="center"/>
              <w:rPr>
                <w:rFonts w:cs="Calibri"/>
                <w:b/>
              </w:rPr>
            </w:pPr>
            <w:r>
              <w:rPr>
                <w:rFonts w:cs="Calibri"/>
                <w:b/>
              </w:rPr>
              <w:t>09</w:t>
            </w:r>
            <w:r w:rsidRPr="000B1B92">
              <w:rPr>
                <w:rFonts w:cs="Calibri"/>
                <w:b/>
              </w:rPr>
              <w:t>:00</w:t>
            </w:r>
          </w:p>
        </w:tc>
      </w:tr>
    </w:tbl>
    <w:p w:rsidR="00794BFE" w:rsidRPr="006406D9" w:rsidRDefault="00794BFE" w:rsidP="00794BFE">
      <w:pPr>
        <w:shd w:val="clear" w:color="auto" w:fill="FFFFFF"/>
        <w:spacing w:after="0" w:line="240" w:lineRule="auto"/>
        <w:ind w:left="360"/>
        <w:jc w:val="both"/>
        <w:rPr>
          <w:rFonts w:cs="Calibri"/>
        </w:rPr>
      </w:pPr>
    </w:p>
    <w:p w:rsidR="00794BFE" w:rsidRPr="006406D9" w:rsidRDefault="00794BFE" w:rsidP="00794BFE">
      <w:pPr>
        <w:shd w:val="clear" w:color="auto" w:fill="FFFFFF"/>
        <w:spacing w:after="0" w:line="240" w:lineRule="auto"/>
        <w:ind w:left="1080"/>
        <w:jc w:val="both"/>
        <w:rPr>
          <w:rFonts w:cs="Calibri"/>
        </w:rPr>
      </w:pPr>
    </w:p>
    <w:p w:rsidR="00794BFE" w:rsidRPr="006406D9" w:rsidRDefault="00794BFE" w:rsidP="00794BFE">
      <w:pPr>
        <w:numPr>
          <w:ilvl w:val="0"/>
          <w:numId w:val="14"/>
        </w:numPr>
        <w:shd w:val="clear" w:color="auto" w:fill="FFFFFF"/>
        <w:tabs>
          <w:tab w:val="clear" w:pos="360"/>
          <w:tab w:val="num" w:pos="720"/>
        </w:tabs>
        <w:spacing w:after="0" w:line="240" w:lineRule="auto"/>
        <w:ind w:left="720"/>
        <w:jc w:val="both"/>
        <w:rPr>
          <w:rFonts w:cs="Calibri"/>
        </w:rPr>
      </w:pPr>
      <w:r w:rsidRPr="006406D9">
        <w:rPr>
          <w:rFonts w:cs="Calibri"/>
        </w:rPr>
        <w:t>W przypadku ofert przesłanych do Zamawiającego, liczy się data, godzina i minuta dostarczenia oferty do siedziby Zamawiającego.</w:t>
      </w:r>
    </w:p>
    <w:p w:rsidR="00794BFE" w:rsidRPr="006406D9" w:rsidRDefault="00794BFE" w:rsidP="00794BFE">
      <w:pPr>
        <w:shd w:val="clear" w:color="auto" w:fill="FFFFFF"/>
        <w:spacing w:after="0" w:line="240" w:lineRule="auto"/>
        <w:ind w:left="360"/>
        <w:jc w:val="both"/>
        <w:rPr>
          <w:rFonts w:cs="Calibri"/>
        </w:rPr>
      </w:pPr>
    </w:p>
    <w:p w:rsidR="00794BFE" w:rsidRPr="006406D9" w:rsidRDefault="00794BFE" w:rsidP="00794BFE">
      <w:pPr>
        <w:shd w:val="clear" w:color="auto" w:fill="FFFFFF"/>
        <w:spacing w:after="0" w:line="240" w:lineRule="auto"/>
        <w:ind w:left="360"/>
        <w:rPr>
          <w:rFonts w:cs="Calibri"/>
        </w:rPr>
      </w:pPr>
    </w:p>
    <w:p w:rsidR="00794BFE" w:rsidRPr="004266A0" w:rsidRDefault="00794BFE" w:rsidP="00794BFE">
      <w:pPr>
        <w:pStyle w:val="Nagwek1"/>
        <w:numPr>
          <w:ilvl w:val="0"/>
          <w:numId w:val="46"/>
        </w:numPr>
        <w:ind w:hanging="502"/>
        <w:rPr>
          <w:rFonts w:cs="Calibri"/>
          <w:smallCaps/>
          <w:sz w:val="22"/>
        </w:rPr>
      </w:pPr>
      <w:bookmarkStart w:id="30" w:name="_Toc34810002"/>
      <w:r w:rsidRPr="006406D9">
        <w:rPr>
          <w:rFonts w:cs="Calibri"/>
          <w:smallCaps/>
          <w:sz w:val="22"/>
        </w:rPr>
        <w:lastRenderedPageBreak/>
        <w:t>Zmiany lub wycofanie złożonej oferty.</w:t>
      </w:r>
      <w:bookmarkEnd w:id="30"/>
    </w:p>
    <w:p w:rsidR="00794BFE" w:rsidRPr="006406D9" w:rsidRDefault="00794BFE" w:rsidP="00794BFE">
      <w:pPr>
        <w:numPr>
          <w:ilvl w:val="0"/>
          <w:numId w:val="15"/>
        </w:numPr>
        <w:shd w:val="clear" w:color="auto" w:fill="FFFFFF"/>
        <w:tabs>
          <w:tab w:val="clear" w:pos="360"/>
          <w:tab w:val="num" w:pos="720"/>
        </w:tabs>
        <w:spacing w:after="0" w:line="240" w:lineRule="auto"/>
        <w:ind w:left="720"/>
        <w:jc w:val="both"/>
        <w:rPr>
          <w:rFonts w:cs="Calibri"/>
        </w:rPr>
      </w:pPr>
      <w:r w:rsidRPr="006406D9">
        <w:rPr>
          <w:rFonts w:cs="Calibri"/>
        </w:rPr>
        <w:t>Skuteczność zmian lub wycofania oferty.</w:t>
      </w:r>
    </w:p>
    <w:p w:rsidR="00794BFE" w:rsidRPr="006406D9" w:rsidRDefault="00794BFE" w:rsidP="00794BFE">
      <w:pPr>
        <w:shd w:val="clear" w:color="auto" w:fill="FFFFFF"/>
        <w:spacing w:after="60" w:line="240" w:lineRule="auto"/>
        <w:ind w:left="720"/>
        <w:jc w:val="both"/>
        <w:rPr>
          <w:rFonts w:cs="Calibri"/>
        </w:rPr>
      </w:pPr>
      <w:r w:rsidRPr="006406D9">
        <w:rPr>
          <w:rFonts w:cs="Calibri"/>
        </w:rPr>
        <w:t>Wykonawca może wprowadzić zmiany lub wycofać złożoną przez siebie ofertę. Zmiany lub wycofanie złożonej oferty są skuteczne tylko wówczas, gdy zostały dokonane przed upływem terminu do składania ofert.</w:t>
      </w:r>
    </w:p>
    <w:p w:rsidR="00794BFE" w:rsidRPr="006406D9" w:rsidRDefault="00794BFE" w:rsidP="00794BFE">
      <w:pPr>
        <w:numPr>
          <w:ilvl w:val="0"/>
          <w:numId w:val="15"/>
        </w:numPr>
        <w:shd w:val="clear" w:color="auto" w:fill="FFFFFF"/>
        <w:tabs>
          <w:tab w:val="clear" w:pos="360"/>
          <w:tab w:val="num" w:pos="720"/>
        </w:tabs>
        <w:spacing w:after="60" w:line="240" w:lineRule="auto"/>
        <w:ind w:left="720"/>
        <w:jc w:val="both"/>
        <w:rPr>
          <w:rFonts w:cs="Calibri"/>
        </w:rPr>
      </w:pPr>
      <w:r w:rsidRPr="006406D9">
        <w:rPr>
          <w:rFonts w:cs="Calibri"/>
        </w:rPr>
        <w:t>Zmiana złożonej oferty.</w:t>
      </w:r>
    </w:p>
    <w:p w:rsidR="00794BFE" w:rsidRPr="006406D9" w:rsidRDefault="00794BFE" w:rsidP="00794BFE">
      <w:pPr>
        <w:shd w:val="clear" w:color="auto" w:fill="FFFFFF"/>
        <w:spacing w:after="60" w:line="240" w:lineRule="auto"/>
        <w:ind w:left="720"/>
        <w:jc w:val="both"/>
        <w:rPr>
          <w:rFonts w:cs="Calibri"/>
        </w:rPr>
      </w:pPr>
      <w:r w:rsidRPr="006406D9">
        <w:rPr>
          <w:rFonts w:cs="Calibri"/>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rsidR="00794BFE" w:rsidRPr="006406D9" w:rsidRDefault="00794BFE" w:rsidP="00794BFE">
      <w:pPr>
        <w:numPr>
          <w:ilvl w:val="0"/>
          <w:numId w:val="15"/>
        </w:numPr>
        <w:shd w:val="clear" w:color="auto" w:fill="FFFFFF"/>
        <w:tabs>
          <w:tab w:val="clear" w:pos="360"/>
          <w:tab w:val="num" w:pos="720"/>
        </w:tabs>
        <w:spacing w:after="60" w:line="240" w:lineRule="auto"/>
        <w:ind w:left="720"/>
        <w:jc w:val="both"/>
        <w:rPr>
          <w:rFonts w:cs="Calibri"/>
        </w:rPr>
      </w:pPr>
      <w:r w:rsidRPr="006406D9">
        <w:rPr>
          <w:rFonts w:cs="Calibri"/>
        </w:rPr>
        <w:t>Wycofanie złożonej oferty</w:t>
      </w:r>
      <w:r>
        <w:rPr>
          <w:rFonts w:cs="Calibri"/>
        </w:rPr>
        <w:t>.</w:t>
      </w:r>
    </w:p>
    <w:p w:rsidR="00794BFE" w:rsidRPr="004266A0" w:rsidRDefault="00794BFE" w:rsidP="00794BFE">
      <w:pPr>
        <w:shd w:val="clear" w:color="auto" w:fill="FFFFFF"/>
        <w:spacing w:after="60" w:line="240" w:lineRule="auto"/>
        <w:ind w:left="720"/>
        <w:jc w:val="both"/>
        <w:rPr>
          <w:rFonts w:cs="Calibri"/>
        </w:rPr>
      </w:pPr>
      <w:r w:rsidRPr="006406D9">
        <w:rPr>
          <w:rFonts w:cs="Calibri"/>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rsidR="00794BFE" w:rsidRPr="006406D9" w:rsidRDefault="00794BFE" w:rsidP="00794BFE">
      <w:pPr>
        <w:shd w:val="clear" w:color="auto" w:fill="FFFFFF"/>
        <w:spacing w:after="0" w:line="240" w:lineRule="auto"/>
        <w:ind w:left="708"/>
        <w:rPr>
          <w:rFonts w:cs="Calibri"/>
          <w:color w:val="365F91"/>
        </w:rPr>
      </w:pPr>
    </w:p>
    <w:p w:rsidR="00794BFE" w:rsidRPr="004266A0" w:rsidRDefault="00794BFE" w:rsidP="00794BFE">
      <w:pPr>
        <w:pStyle w:val="Nagwek1"/>
        <w:numPr>
          <w:ilvl w:val="0"/>
          <w:numId w:val="46"/>
        </w:numPr>
        <w:ind w:hanging="502"/>
        <w:rPr>
          <w:rFonts w:cs="Calibri"/>
          <w:smallCaps/>
          <w:sz w:val="22"/>
        </w:rPr>
      </w:pPr>
      <w:bookmarkStart w:id="31" w:name="_Toc34810003"/>
      <w:r w:rsidRPr="006406D9">
        <w:rPr>
          <w:rFonts w:cs="Calibri"/>
          <w:smallCaps/>
          <w:sz w:val="22"/>
        </w:rPr>
        <w:t>Miejsce i termin otwarcia ofert.</w:t>
      </w:r>
      <w:bookmarkEnd w:id="31"/>
    </w:p>
    <w:p w:rsidR="00794BFE" w:rsidRPr="006406D9" w:rsidRDefault="00794BFE" w:rsidP="00794BFE">
      <w:pPr>
        <w:numPr>
          <w:ilvl w:val="0"/>
          <w:numId w:val="16"/>
        </w:numPr>
        <w:shd w:val="clear" w:color="auto" w:fill="FFFFFF"/>
        <w:tabs>
          <w:tab w:val="clear" w:pos="360"/>
          <w:tab w:val="num" w:pos="720"/>
        </w:tabs>
        <w:spacing w:after="0" w:line="240" w:lineRule="auto"/>
        <w:ind w:left="720"/>
        <w:jc w:val="both"/>
        <w:rPr>
          <w:rFonts w:cs="Calibri"/>
        </w:rPr>
      </w:pPr>
      <w:r w:rsidRPr="006406D9">
        <w:rPr>
          <w:rFonts w:cs="Calibri"/>
        </w:rPr>
        <w:t>Otwarcie ofert nastąpi w siedzibie Zamawiającego:</w:t>
      </w:r>
    </w:p>
    <w:p w:rsidR="00794BFE" w:rsidRPr="006406D9" w:rsidRDefault="00794BFE" w:rsidP="00794BFE">
      <w:pPr>
        <w:shd w:val="clear" w:color="auto" w:fill="FFFFFF"/>
        <w:spacing w:after="0" w:line="240" w:lineRule="auto"/>
        <w:ind w:left="720"/>
        <w:rPr>
          <w:rFonts w:cs="Calibri"/>
        </w:rPr>
      </w:pPr>
    </w:p>
    <w:p w:rsidR="00794BFE" w:rsidRPr="006406D9" w:rsidRDefault="00794BFE" w:rsidP="00794BFE">
      <w:pPr>
        <w:shd w:val="clear" w:color="auto" w:fill="FFFFFF"/>
        <w:spacing w:after="0" w:line="240" w:lineRule="auto"/>
        <w:ind w:left="709"/>
        <w:jc w:val="both"/>
        <w:rPr>
          <w:rFonts w:cs="Calibri"/>
          <w:b/>
        </w:rPr>
      </w:pPr>
      <w:r w:rsidRPr="006406D9">
        <w:rPr>
          <w:rFonts w:cs="Calibri"/>
          <w:b/>
        </w:rPr>
        <w:t xml:space="preserve">Kujawsko-Pomorski Fundusz Rozwoju sp. z o.o. </w:t>
      </w:r>
    </w:p>
    <w:p w:rsidR="00794BFE" w:rsidRPr="006406D9" w:rsidRDefault="00794BFE" w:rsidP="00794BFE">
      <w:pPr>
        <w:shd w:val="clear" w:color="auto" w:fill="FFFFFF"/>
        <w:spacing w:after="0" w:line="240" w:lineRule="auto"/>
        <w:ind w:left="709"/>
        <w:jc w:val="both"/>
        <w:rPr>
          <w:rFonts w:cs="Calibri"/>
          <w:b/>
        </w:rPr>
      </w:pPr>
      <w:r w:rsidRPr="006406D9">
        <w:rPr>
          <w:rFonts w:cs="Calibri"/>
          <w:b/>
        </w:rPr>
        <w:t>ul. Przedzamcze 8</w:t>
      </w:r>
    </w:p>
    <w:p w:rsidR="00794BFE" w:rsidRPr="006406D9" w:rsidRDefault="00794BFE" w:rsidP="00794BFE">
      <w:pPr>
        <w:ind w:left="709"/>
      </w:pPr>
      <w:r w:rsidRPr="006406D9">
        <w:rPr>
          <w:rFonts w:cs="Calibri"/>
          <w:b/>
        </w:rPr>
        <w:t>87-100 Toruń</w:t>
      </w:r>
    </w:p>
    <w:p w:rsidR="00794BFE" w:rsidRPr="006406D9" w:rsidRDefault="00794BFE" w:rsidP="00794BFE">
      <w:pPr>
        <w:shd w:val="clear" w:color="auto" w:fill="FFFFFF"/>
        <w:spacing w:after="0" w:line="240" w:lineRule="auto"/>
        <w:ind w:left="720"/>
        <w:rPr>
          <w:rFonts w:cs="Calibri"/>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94BFE" w:rsidRPr="006406D9" w:rsidTr="00B41E4D">
        <w:tc>
          <w:tcPr>
            <w:tcW w:w="2160" w:type="dxa"/>
          </w:tcPr>
          <w:p w:rsidR="00794BFE" w:rsidRPr="000B1B92" w:rsidRDefault="00794BFE" w:rsidP="00B41E4D">
            <w:pPr>
              <w:spacing w:after="0" w:line="240" w:lineRule="auto"/>
              <w:jc w:val="center"/>
              <w:rPr>
                <w:rFonts w:cs="Calibri"/>
              </w:rPr>
            </w:pPr>
            <w:r w:rsidRPr="000B1B92">
              <w:rPr>
                <w:rFonts w:cs="Calibri"/>
              </w:rPr>
              <w:t xml:space="preserve">w dniu </w:t>
            </w:r>
          </w:p>
        </w:tc>
        <w:tc>
          <w:tcPr>
            <w:tcW w:w="2160" w:type="dxa"/>
          </w:tcPr>
          <w:p w:rsidR="00794BFE" w:rsidRPr="000B1B92" w:rsidRDefault="00794BFE" w:rsidP="00B41E4D">
            <w:pPr>
              <w:spacing w:after="0" w:line="240" w:lineRule="auto"/>
              <w:jc w:val="center"/>
              <w:rPr>
                <w:rFonts w:cs="Calibri"/>
                <w:b/>
              </w:rPr>
            </w:pPr>
            <w:r>
              <w:rPr>
                <w:rFonts w:cs="Calibri"/>
                <w:b/>
              </w:rPr>
              <w:t>30.03.2020</w:t>
            </w:r>
            <w:r w:rsidRPr="00DF72F6">
              <w:rPr>
                <w:rFonts w:cs="Calibri"/>
                <w:b/>
              </w:rPr>
              <w:t xml:space="preserve"> r.</w:t>
            </w:r>
          </w:p>
        </w:tc>
        <w:tc>
          <w:tcPr>
            <w:tcW w:w="2160" w:type="dxa"/>
          </w:tcPr>
          <w:p w:rsidR="00794BFE" w:rsidRPr="000B1B92" w:rsidRDefault="00794BFE" w:rsidP="00B41E4D">
            <w:pPr>
              <w:spacing w:after="0" w:line="240" w:lineRule="auto"/>
              <w:jc w:val="center"/>
              <w:rPr>
                <w:rFonts w:cs="Calibri"/>
              </w:rPr>
            </w:pPr>
            <w:r w:rsidRPr="000B1B92">
              <w:rPr>
                <w:rFonts w:cs="Calibri"/>
              </w:rPr>
              <w:t>o godzinie</w:t>
            </w:r>
          </w:p>
        </w:tc>
        <w:tc>
          <w:tcPr>
            <w:tcW w:w="2160" w:type="dxa"/>
          </w:tcPr>
          <w:p w:rsidR="00794BFE" w:rsidRPr="000B1B92" w:rsidRDefault="00794BFE" w:rsidP="00B41E4D">
            <w:pPr>
              <w:spacing w:after="0" w:line="240" w:lineRule="auto"/>
              <w:jc w:val="center"/>
              <w:rPr>
                <w:rFonts w:cs="Calibri"/>
                <w:b/>
              </w:rPr>
            </w:pPr>
            <w:r>
              <w:rPr>
                <w:rFonts w:cs="Calibri"/>
                <w:b/>
              </w:rPr>
              <w:t>09:15</w:t>
            </w:r>
          </w:p>
        </w:tc>
      </w:tr>
    </w:tbl>
    <w:p w:rsidR="00794BFE" w:rsidRPr="006406D9" w:rsidRDefault="00794BFE" w:rsidP="00794BFE">
      <w:pPr>
        <w:shd w:val="clear" w:color="auto" w:fill="FFFFFF"/>
        <w:spacing w:after="0" w:line="240" w:lineRule="auto"/>
        <w:ind w:left="360"/>
        <w:rPr>
          <w:rFonts w:cs="Calibri"/>
        </w:rPr>
      </w:pPr>
    </w:p>
    <w:p w:rsidR="00794BFE" w:rsidRPr="004266A0" w:rsidRDefault="00794BFE" w:rsidP="00794BFE">
      <w:pPr>
        <w:numPr>
          <w:ilvl w:val="0"/>
          <w:numId w:val="16"/>
        </w:numPr>
        <w:shd w:val="clear" w:color="auto" w:fill="FFFFFF"/>
        <w:tabs>
          <w:tab w:val="clear" w:pos="360"/>
          <w:tab w:val="num" w:pos="720"/>
        </w:tabs>
        <w:spacing w:after="0" w:line="240" w:lineRule="auto"/>
        <w:ind w:left="720"/>
        <w:rPr>
          <w:rFonts w:cs="Calibri"/>
        </w:rPr>
      </w:pPr>
      <w:r w:rsidRPr="006406D9">
        <w:rPr>
          <w:rFonts w:cs="Calibri"/>
        </w:rPr>
        <w:t>Tryb otwarcia ofert</w:t>
      </w:r>
      <w:r>
        <w:rPr>
          <w:rFonts w:cs="Calibri"/>
        </w:rPr>
        <w:t>:</w:t>
      </w:r>
    </w:p>
    <w:p w:rsidR="00794BFE" w:rsidRPr="006406D9" w:rsidRDefault="00794BFE" w:rsidP="00794BFE">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otwarcie ofert jest jawne,</w:t>
      </w:r>
    </w:p>
    <w:p w:rsidR="00794BFE" w:rsidRPr="006406D9" w:rsidRDefault="00794BFE" w:rsidP="00794BFE">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 xml:space="preserve">bezpośrednio przed otwarciem ofert Zamawiający podaje kwotę przeznaczoną na sfinansowanie zamówienia, </w:t>
      </w:r>
    </w:p>
    <w:p w:rsidR="00794BFE" w:rsidRPr="006406D9" w:rsidRDefault="00794BFE" w:rsidP="00794BFE">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w trakcie publicznej sesji otwarcia ofert nie będą otwierane koperty (paczki) zawierające oferty, których dotyczy „WYCOFANIE”. Takie oferty zostaną odesłane Wykonawcom bez otwierania,</w:t>
      </w:r>
    </w:p>
    <w:p w:rsidR="00794BFE" w:rsidRPr="006406D9" w:rsidRDefault="00794BFE" w:rsidP="00794BFE">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koperty (paczki) oznakowane dopiskiem „ZMIANA” zostaną otwarte przed otwarciem kopert (paczek) zawierających oferty, których dotyczą te zmiany. Po stwierdzeniu poprawności procedury dokonania zmian, zmiany zostaną dołączone do oferty,</w:t>
      </w:r>
    </w:p>
    <w:p w:rsidR="00794BFE" w:rsidRPr="006406D9" w:rsidRDefault="00794BFE" w:rsidP="00794BFE">
      <w:pPr>
        <w:numPr>
          <w:ilvl w:val="0"/>
          <w:numId w:val="17"/>
        </w:numPr>
        <w:tabs>
          <w:tab w:val="clear" w:pos="360"/>
          <w:tab w:val="num" w:pos="1080"/>
        </w:tabs>
        <w:spacing w:after="0" w:line="240" w:lineRule="auto"/>
        <w:ind w:left="1080"/>
        <w:jc w:val="both"/>
        <w:rPr>
          <w:rFonts w:cs="Calibri"/>
          <w:snapToGrid w:val="0"/>
        </w:rPr>
      </w:pPr>
      <w:r w:rsidRPr="006406D9">
        <w:rPr>
          <w:rFonts w:cs="Calibri"/>
          <w:snapToGrid w:val="0"/>
        </w:rPr>
        <w:t>podczas otwarcia ofert Zamawiający po otwarciu każdej z ofert, poda obecnym:</w:t>
      </w:r>
    </w:p>
    <w:p w:rsidR="00794BFE" w:rsidRPr="006406D9" w:rsidRDefault="00794BFE" w:rsidP="00794BFE">
      <w:pPr>
        <w:numPr>
          <w:ilvl w:val="0"/>
          <w:numId w:val="18"/>
        </w:numPr>
        <w:tabs>
          <w:tab w:val="clear" w:pos="360"/>
          <w:tab w:val="num" w:pos="1429"/>
        </w:tabs>
        <w:spacing w:after="0" w:line="240" w:lineRule="auto"/>
        <w:ind w:left="1429"/>
        <w:jc w:val="both"/>
        <w:rPr>
          <w:rFonts w:cs="Calibri"/>
          <w:snapToGrid w:val="0"/>
        </w:rPr>
      </w:pPr>
      <w:r w:rsidRPr="006406D9">
        <w:rPr>
          <w:rFonts w:cs="Calibri"/>
          <w:snapToGrid w:val="0"/>
        </w:rPr>
        <w:t>stan i ilość kopert (paczek) zawierających otwieraną ofertę,</w:t>
      </w:r>
    </w:p>
    <w:p w:rsidR="00794BFE" w:rsidRPr="006406D9" w:rsidRDefault="00794BFE" w:rsidP="00794BFE">
      <w:pPr>
        <w:numPr>
          <w:ilvl w:val="0"/>
          <w:numId w:val="19"/>
        </w:numPr>
        <w:tabs>
          <w:tab w:val="clear" w:pos="360"/>
          <w:tab w:val="num" w:pos="1429"/>
        </w:tabs>
        <w:spacing w:after="0" w:line="240" w:lineRule="auto"/>
        <w:ind w:left="1429"/>
        <w:jc w:val="both"/>
        <w:rPr>
          <w:rFonts w:cs="Calibri"/>
          <w:snapToGrid w:val="0"/>
        </w:rPr>
      </w:pPr>
      <w:r w:rsidRPr="006406D9">
        <w:rPr>
          <w:rFonts w:cs="Calibri"/>
          <w:snapToGrid w:val="0"/>
        </w:rPr>
        <w:t>nazwę i adres Wykonawcy, którego oferta jest otwierana,</w:t>
      </w:r>
    </w:p>
    <w:p w:rsidR="00794BFE" w:rsidRPr="006406D9" w:rsidRDefault="00794BFE" w:rsidP="00794BFE">
      <w:pPr>
        <w:numPr>
          <w:ilvl w:val="0"/>
          <w:numId w:val="19"/>
        </w:numPr>
        <w:tabs>
          <w:tab w:val="clear" w:pos="360"/>
          <w:tab w:val="num" w:pos="720"/>
          <w:tab w:val="num" w:pos="1069"/>
        </w:tabs>
        <w:spacing w:after="0" w:line="240" w:lineRule="auto"/>
        <w:ind w:left="1429"/>
        <w:jc w:val="both"/>
        <w:rPr>
          <w:rFonts w:cs="Calibri"/>
          <w:snapToGrid w:val="0"/>
        </w:rPr>
      </w:pPr>
      <w:r w:rsidRPr="006406D9">
        <w:rPr>
          <w:rFonts w:cs="Calibri"/>
          <w:snapToGrid w:val="0"/>
        </w:rPr>
        <w:t>informację dotyczącą ceny oferty.</w:t>
      </w:r>
    </w:p>
    <w:p w:rsidR="00794BFE" w:rsidRPr="006406D9" w:rsidRDefault="00794BFE" w:rsidP="00794BFE">
      <w:pPr>
        <w:shd w:val="clear" w:color="auto" w:fill="FFFFFF"/>
        <w:spacing w:after="0" w:line="240" w:lineRule="auto"/>
        <w:ind w:left="708"/>
        <w:rPr>
          <w:rFonts w:cs="Calibri"/>
          <w:color w:val="365F91"/>
        </w:rPr>
      </w:pPr>
    </w:p>
    <w:p w:rsidR="00794BFE" w:rsidRPr="004266A0" w:rsidRDefault="00794BFE" w:rsidP="00794BFE">
      <w:pPr>
        <w:pStyle w:val="Nagwek1"/>
        <w:numPr>
          <w:ilvl w:val="0"/>
          <w:numId w:val="46"/>
        </w:numPr>
        <w:ind w:hanging="502"/>
        <w:rPr>
          <w:rFonts w:cs="Calibri"/>
          <w:smallCaps/>
          <w:sz w:val="22"/>
        </w:rPr>
      </w:pPr>
      <w:bookmarkStart w:id="32" w:name="_Toc34810004"/>
      <w:r w:rsidRPr="006406D9">
        <w:rPr>
          <w:rFonts w:cs="Calibri"/>
          <w:smallCaps/>
          <w:sz w:val="22"/>
        </w:rPr>
        <w:t>Termin związania ofertą.</w:t>
      </w:r>
      <w:bookmarkEnd w:id="32"/>
    </w:p>
    <w:p w:rsidR="00794BFE" w:rsidRPr="006406D9" w:rsidRDefault="00794BFE" w:rsidP="00794BFE">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 xml:space="preserve">Wykonawca pozostaje związany złożoną ofertą przez okres </w:t>
      </w:r>
      <w:r w:rsidRPr="006406D9">
        <w:rPr>
          <w:rFonts w:cs="Calibri"/>
          <w:b/>
        </w:rPr>
        <w:t>30 dni</w:t>
      </w:r>
      <w:r w:rsidRPr="006406D9">
        <w:rPr>
          <w:rFonts w:cs="Calibri"/>
        </w:rPr>
        <w:t>. Bieg terminu związania ofertą rozpoczyna się wraz z upływem terminu składania ofert.</w:t>
      </w:r>
    </w:p>
    <w:p w:rsidR="00794BFE" w:rsidRPr="006406D9" w:rsidRDefault="00794BFE" w:rsidP="00794BFE">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94BFE" w:rsidRPr="006406D9" w:rsidRDefault="00794BFE" w:rsidP="00794BFE">
      <w:pPr>
        <w:pStyle w:val="Akapitzlist"/>
        <w:numPr>
          <w:ilvl w:val="0"/>
          <w:numId w:val="20"/>
        </w:numPr>
        <w:shd w:val="clear" w:color="auto" w:fill="FFFFFF"/>
        <w:tabs>
          <w:tab w:val="clear" w:pos="360"/>
          <w:tab w:val="num" w:pos="-1843"/>
        </w:tabs>
        <w:spacing w:after="120" w:line="240" w:lineRule="auto"/>
        <w:ind w:left="709"/>
        <w:contextualSpacing w:val="0"/>
        <w:jc w:val="both"/>
        <w:rPr>
          <w:rFonts w:cs="Calibri"/>
        </w:rPr>
      </w:pPr>
      <w:r w:rsidRPr="006406D9">
        <w:rPr>
          <w:rFonts w:cs="Calibri"/>
        </w:rPr>
        <w:lastRenderedPageBreak/>
        <w:t>Przedłużenie terminu związania ofertą jest dopuszczalne tylko z jednoczesnym przedłużeniem okresu ważności wadium albo jeżeli to nie jest możliwe z wniesieniem nowego wadium na przedłużony okres związania ofertą.</w:t>
      </w:r>
    </w:p>
    <w:p w:rsidR="00794BFE" w:rsidRPr="006406D9" w:rsidRDefault="00794BFE" w:rsidP="00794BFE">
      <w:pPr>
        <w:numPr>
          <w:ilvl w:val="0"/>
          <w:numId w:val="20"/>
        </w:numPr>
        <w:shd w:val="clear" w:color="auto" w:fill="FFFFFF"/>
        <w:tabs>
          <w:tab w:val="clear" w:pos="360"/>
          <w:tab w:val="num" w:pos="720"/>
        </w:tabs>
        <w:spacing w:after="120" w:line="240" w:lineRule="auto"/>
        <w:ind w:left="714" w:hanging="357"/>
        <w:jc w:val="both"/>
        <w:rPr>
          <w:rFonts w:cs="Calibri"/>
        </w:rPr>
      </w:pPr>
      <w:r w:rsidRPr="006406D9">
        <w:rPr>
          <w:rFonts w:cs="Calibri"/>
        </w:rPr>
        <w:t>Wniesienie odwołania po upływie terminu składania ofert zawiesza bieg terminu związania ofertą do czasu  ogłoszenia orzeczenia podjętego przez Krajową Izbę Odwoławczą.</w:t>
      </w:r>
    </w:p>
    <w:p w:rsidR="00794BFE" w:rsidRPr="006406D9" w:rsidRDefault="00794BFE" w:rsidP="00794BFE">
      <w:pPr>
        <w:shd w:val="clear" w:color="auto" w:fill="FFFFFF"/>
        <w:spacing w:after="0" w:line="240" w:lineRule="auto"/>
        <w:rPr>
          <w:rFonts w:cs="Calibri"/>
        </w:rPr>
      </w:pPr>
    </w:p>
    <w:p w:rsidR="00794BFE" w:rsidRPr="006406D9" w:rsidRDefault="00794BFE" w:rsidP="00794BFE">
      <w:pPr>
        <w:pStyle w:val="Nagwek1"/>
        <w:numPr>
          <w:ilvl w:val="0"/>
          <w:numId w:val="46"/>
        </w:numPr>
        <w:ind w:hanging="502"/>
        <w:rPr>
          <w:rFonts w:cs="Calibri"/>
          <w:smallCaps/>
          <w:sz w:val="22"/>
        </w:rPr>
      </w:pPr>
      <w:bookmarkStart w:id="33" w:name="_Toc34810005"/>
      <w:r w:rsidRPr="006406D9">
        <w:rPr>
          <w:rFonts w:cs="Calibri"/>
          <w:smallCaps/>
          <w:sz w:val="22"/>
        </w:rPr>
        <w:t>Opis sposobu obliczania ceny.</w:t>
      </w:r>
      <w:bookmarkEnd w:id="33"/>
    </w:p>
    <w:p w:rsidR="00794BFE" w:rsidRPr="006406D9" w:rsidRDefault="00794BFE" w:rsidP="00794BFE">
      <w:pPr>
        <w:numPr>
          <w:ilvl w:val="0"/>
          <w:numId w:val="6"/>
        </w:numPr>
        <w:shd w:val="clear" w:color="auto" w:fill="FFFFFF"/>
        <w:tabs>
          <w:tab w:val="clear" w:pos="360"/>
        </w:tabs>
        <w:spacing w:before="120" w:after="120" w:line="240" w:lineRule="auto"/>
        <w:ind w:left="709" w:hanging="283"/>
        <w:jc w:val="both"/>
        <w:rPr>
          <w:rFonts w:cs="Calibri"/>
        </w:rPr>
      </w:pPr>
      <w:r w:rsidRPr="006406D9">
        <w:rPr>
          <w:rFonts w:cs="Calibri"/>
        </w:rPr>
        <w:t>Ceną oferty</w:t>
      </w:r>
      <w:r>
        <w:rPr>
          <w:rFonts w:cs="Calibri"/>
        </w:rPr>
        <w:t xml:space="preserve"> w danej części zamówienia</w:t>
      </w:r>
      <w:r w:rsidRPr="006406D9">
        <w:rPr>
          <w:rFonts w:cs="Calibri"/>
        </w:rPr>
        <w:t xml:space="preserve"> jest całkowita cena brutto wymieniona w Formularzu Oferty</w:t>
      </w:r>
      <w:r>
        <w:rPr>
          <w:rFonts w:cs="Calibri"/>
        </w:rPr>
        <w:t xml:space="preserve"> </w:t>
      </w:r>
      <w:r w:rsidRPr="006406D9">
        <w:rPr>
          <w:rFonts w:cs="Calibri"/>
        </w:rPr>
        <w:t xml:space="preserve">– </w:t>
      </w:r>
      <w:r w:rsidRPr="006406D9">
        <w:rPr>
          <w:rFonts w:cs="Calibri"/>
          <w:b/>
        </w:rPr>
        <w:t>Załącznik Nr 3</w:t>
      </w:r>
      <w:r w:rsidRPr="006406D9">
        <w:rPr>
          <w:rFonts w:cs="Calibri"/>
        </w:rPr>
        <w:t xml:space="preserve"> do niniejszej SIWZ</w:t>
      </w:r>
      <w:r>
        <w:rPr>
          <w:rFonts w:cs="Calibri"/>
        </w:rPr>
        <w:t xml:space="preserve"> - odnosząca się do tej części</w:t>
      </w:r>
      <w:r w:rsidRPr="006406D9">
        <w:rPr>
          <w:rFonts w:cs="Calibri"/>
        </w:rPr>
        <w:t>. Całkowita cena brutto stanowi sumę cen cząstkowych za poszczególne zadania, wskazanych w Formularzu ofertowym.</w:t>
      </w:r>
    </w:p>
    <w:p w:rsidR="00794BFE" w:rsidRPr="006406D9" w:rsidRDefault="00794BFE" w:rsidP="00794BFE">
      <w:pPr>
        <w:numPr>
          <w:ilvl w:val="0"/>
          <w:numId w:val="6"/>
        </w:numPr>
        <w:shd w:val="clear" w:color="auto" w:fill="FFFFFF"/>
        <w:tabs>
          <w:tab w:val="clear" w:pos="360"/>
          <w:tab w:val="num" w:pos="720"/>
        </w:tabs>
        <w:spacing w:after="120" w:line="240" w:lineRule="auto"/>
        <w:ind w:left="720" w:hanging="294"/>
        <w:jc w:val="both"/>
        <w:rPr>
          <w:rFonts w:cs="Calibri"/>
        </w:rPr>
      </w:pPr>
      <w:r w:rsidRPr="006406D9">
        <w:rPr>
          <w:rFonts w:cs="Calibri"/>
        </w:rPr>
        <w:t>Cenę oferty należy podać w złotych, cyfrowo i słownie, z dokładnością do dwóch miejsc po przecinku.</w:t>
      </w:r>
    </w:p>
    <w:p w:rsidR="00794BFE" w:rsidRPr="006406D9" w:rsidRDefault="00794BFE" w:rsidP="00794BFE">
      <w:pPr>
        <w:numPr>
          <w:ilvl w:val="0"/>
          <w:numId w:val="6"/>
        </w:numPr>
        <w:shd w:val="clear" w:color="auto" w:fill="FFFFFF"/>
        <w:tabs>
          <w:tab w:val="clear" w:pos="360"/>
          <w:tab w:val="num" w:pos="-2694"/>
        </w:tabs>
        <w:spacing w:after="120" w:line="240" w:lineRule="auto"/>
        <w:ind w:left="709" w:hanging="283"/>
        <w:jc w:val="both"/>
        <w:rPr>
          <w:rFonts w:cs="Calibri"/>
        </w:rPr>
      </w:pPr>
      <w:r w:rsidRPr="006406D9">
        <w:rPr>
          <w:rFonts w:cs="Calibri"/>
        </w:rPr>
        <w:t>Cena oferty musi zawierać wszystkie koszty składające się na wykonanie przedmiotu zamówienia i związane z jego realizacją, w tym podatek od towarów i usług, jeżeli na podstawie odrębnych przepisów przedmiot zamówienia podlega obciążeniu podatkiem od towarów i usług.</w:t>
      </w:r>
    </w:p>
    <w:p w:rsidR="00794BFE" w:rsidRPr="006406D9" w:rsidRDefault="00794BFE" w:rsidP="00794BFE">
      <w:pPr>
        <w:numPr>
          <w:ilvl w:val="0"/>
          <w:numId w:val="6"/>
        </w:numPr>
        <w:shd w:val="clear" w:color="auto" w:fill="FFFFFF"/>
        <w:tabs>
          <w:tab w:val="clear" w:pos="360"/>
          <w:tab w:val="num" w:pos="720"/>
        </w:tabs>
        <w:spacing w:after="120" w:line="240" w:lineRule="auto"/>
        <w:ind w:left="720"/>
        <w:jc w:val="both"/>
        <w:rPr>
          <w:rFonts w:cs="Calibri"/>
        </w:rPr>
      </w:pPr>
      <w:r w:rsidRPr="006406D9">
        <w:rPr>
          <w:rFonts w:cs="Calibri"/>
        </w:rPr>
        <w:t>Sposób zapłaty i rozliczenia za realizację niniejszego zamówienia</w:t>
      </w:r>
      <w:r>
        <w:rPr>
          <w:rFonts w:cs="Calibri"/>
        </w:rPr>
        <w:t>, określone zostały w Załącznikach nr 2a i 2b, tj. Wzo</w:t>
      </w:r>
      <w:r w:rsidRPr="006406D9">
        <w:rPr>
          <w:rFonts w:cs="Calibri"/>
        </w:rPr>
        <w:t>r</w:t>
      </w:r>
      <w:r>
        <w:rPr>
          <w:rFonts w:cs="Calibri"/>
        </w:rPr>
        <w:t>ach umów</w:t>
      </w:r>
      <w:r w:rsidRPr="006406D9">
        <w:rPr>
          <w:rFonts w:cs="Calibri"/>
        </w:rPr>
        <w:t>.</w:t>
      </w:r>
    </w:p>
    <w:p w:rsidR="00794BFE" w:rsidRPr="006406D9" w:rsidRDefault="00794BFE" w:rsidP="00794BFE">
      <w:pPr>
        <w:numPr>
          <w:ilvl w:val="0"/>
          <w:numId w:val="6"/>
        </w:numPr>
        <w:shd w:val="clear" w:color="auto" w:fill="FFFFFF"/>
        <w:tabs>
          <w:tab w:val="clear" w:pos="360"/>
          <w:tab w:val="num" w:pos="720"/>
        </w:tabs>
        <w:spacing w:after="120" w:line="240" w:lineRule="auto"/>
        <w:ind w:left="720"/>
        <w:jc w:val="both"/>
        <w:rPr>
          <w:rFonts w:cs="Calibri"/>
        </w:rPr>
      </w:pPr>
      <w:r w:rsidRPr="006406D9">
        <w:rPr>
          <w:rFonts w:cs="Calibri"/>
        </w:rPr>
        <w:t xml:space="preserve">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Pr="006406D9">
        <w:t>Wykonawca, składając ofertę, informuje zamawiającego, czy wybór oferty będzie prowadzić do powstania u zamawiającego obowiązku podatkowego, wskazując nazwę (rodzaj) usługi, których dostawa lub świadczenie będzie prowadzić do jego powstania, oraz wskazując ich wartość bez kwoty podatku.</w:t>
      </w:r>
    </w:p>
    <w:p w:rsidR="00794BFE" w:rsidRPr="006406D9" w:rsidRDefault="00794BFE" w:rsidP="00794BFE">
      <w:pPr>
        <w:shd w:val="clear" w:color="auto" w:fill="FFFFFF"/>
        <w:spacing w:after="0" w:line="240" w:lineRule="auto"/>
        <w:rPr>
          <w:rFonts w:cs="Calibri"/>
          <w:b/>
          <w:color w:val="365F91"/>
        </w:rPr>
      </w:pPr>
    </w:p>
    <w:p w:rsidR="00794BFE" w:rsidRPr="006C5766" w:rsidRDefault="00794BFE" w:rsidP="00794BFE">
      <w:pPr>
        <w:pStyle w:val="Nagwek1"/>
        <w:numPr>
          <w:ilvl w:val="0"/>
          <w:numId w:val="46"/>
        </w:numPr>
        <w:ind w:hanging="502"/>
        <w:rPr>
          <w:rFonts w:cs="Calibri"/>
          <w:smallCaps/>
          <w:sz w:val="22"/>
        </w:rPr>
      </w:pPr>
      <w:bookmarkStart w:id="34" w:name="_Toc34810006"/>
      <w:r w:rsidRPr="006406D9">
        <w:rPr>
          <w:rFonts w:cs="Calibri"/>
          <w:smallCaps/>
          <w:sz w:val="22"/>
        </w:rPr>
        <w:t>Opis kryteriów oceny ofert wraz z podaniem ich znaczenia.</w:t>
      </w:r>
      <w:bookmarkEnd w:id="34"/>
    </w:p>
    <w:p w:rsidR="00794BFE" w:rsidRPr="006406D9" w:rsidRDefault="00794BFE" w:rsidP="00794BFE">
      <w:pPr>
        <w:numPr>
          <w:ilvl w:val="0"/>
          <w:numId w:val="7"/>
        </w:numPr>
        <w:shd w:val="clear" w:color="auto" w:fill="FFFFFF"/>
        <w:tabs>
          <w:tab w:val="clear" w:pos="360"/>
          <w:tab w:val="num" w:pos="720"/>
        </w:tabs>
        <w:spacing w:after="0" w:line="240" w:lineRule="auto"/>
        <w:ind w:left="720"/>
        <w:jc w:val="both"/>
        <w:rPr>
          <w:rFonts w:cs="Calibri"/>
        </w:rPr>
      </w:pPr>
      <w:r w:rsidRPr="006406D9">
        <w:rPr>
          <w:rFonts w:cs="Calibri"/>
        </w:rPr>
        <w:t xml:space="preserve">Oferty zostaną ocenione przez Zamawiającego </w:t>
      </w:r>
      <w:r>
        <w:rPr>
          <w:rFonts w:cs="Calibri"/>
        </w:rPr>
        <w:t xml:space="preserve">odrębnie dla każdej części zamówienia </w:t>
      </w:r>
      <w:r w:rsidRPr="006406D9">
        <w:rPr>
          <w:rFonts w:cs="Calibri"/>
        </w:rPr>
        <w:t>w oparciu o następujące kryteria i ich znaczenie:</w:t>
      </w:r>
    </w:p>
    <w:p w:rsidR="00794BFE" w:rsidRPr="006406D9" w:rsidRDefault="00794BFE" w:rsidP="00794BFE">
      <w:pPr>
        <w:shd w:val="clear" w:color="auto" w:fill="FFFFFF"/>
        <w:spacing w:after="0" w:line="240" w:lineRule="auto"/>
        <w:ind w:left="720"/>
        <w:jc w:val="both"/>
        <w:rPr>
          <w:rFonts w:cs="Calibri"/>
        </w:rPr>
      </w:pPr>
    </w:p>
    <w:tbl>
      <w:tblPr>
        <w:tblW w:w="89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0"/>
        <w:gridCol w:w="2977"/>
        <w:gridCol w:w="2551"/>
        <w:gridCol w:w="2912"/>
      </w:tblGrid>
      <w:tr w:rsidR="00794BFE" w:rsidRPr="006406D9" w:rsidTr="00B41E4D">
        <w:tc>
          <w:tcPr>
            <w:tcW w:w="490" w:type="dxa"/>
          </w:tcPr>
          <w:p w:rsidR="00794BFE" w:rsidRPr="006406D9" w:rsidRDefault="00794BFE" w:rsidP="00B41E4D">
            <w:pPr>
              <w:tabs>
                <w:tab w:val="left" w:pos="284"/>
                <w:tab w:val="left" w:pos="426"/>
              </w:tabs>
              <w:spacing w:after="0" w:line="240" w:lineRule="auto"/>
              <w:jc w:val="center"/>
              <w:rPr>
                <w:rFonts w:cs="Calibri"/>
              </w:rPr>
            </w:pPr>
            <w:r w:rsidRPr="006406D9">
              <w:rPr>
                <w:rFonts w:cs="Calibri"/>
              </w:rPr>
              <w:t>l.p.</w:t>
            </w:r>
          </w:p>
        </w:tc>
        <w:tc>
          <w:tcPr>
            <w:tcW w:w="2977" w:type="dxa"/>
          </w:tcPr>
          <w:p w:rsidR="00794BFE" w:rsidRPr="006406D9" w:rsidRDefault="00794BFE" w:rsidP="00B41E4D">
            <w:pPr>
              <w:tabs>
                <w:tab w:val="left" w:pos="284"/>
                <w:tab w:val="left" w:pos="426"/>
              </w:tabs>
              <w:spacing w:after="0" w:line="240" w:lineRule="auto"/>
              <w:jc w:val="center"/>
              <w:rPr>
                <w:rFonts w:cs="Calibri"/>
              </w:rPr>
            </w:pPr>
            <w:r w:rsidRPr="006406D9">
              <w:rPr>
                <w:rFonts w:cs="Calibri"/>
              </w:rPr>
              <w:t>Kryterium</w:t>
            </w:r>
          </w:p>
        </w:tc>
        <w:tc>
          <w:tcPr>
            <w:tcW w:w="2551" w:type="dxa"/>
          </w:tcPr>
          <w:p w:rsidR="00794BFE" w:rsidRPr="006406D9" w:rsidRDefault="00794BFE" w:rsidP="00B41E4D">
            <w:pPr>
              <w:tabs>
                <w:tab w:val="left" w:pos="284"/>
                <w:tab w:val="left" w:pos="426"/>
              </w:tabs>
              <w:spacing w:after="0" w:line="240" w:lineRule="auto"/>
              <w:jc w:val="center"/>
              <w:rPr>
                <w:rFonts w:cs="Calibri"/>
              </w:rPr>
            </w:pPr>
            <w:r w:rsidRPr="006406D9">
              <w:rPr>
                <w:rFonts w:cs="Calibri"/>
              </w:rPr>
              <w:t>Znaczenie procentowe Kryterium</w:t>
            </w:r>
          </w:p>
        </w:tc>
        <w:tc>
          <w:tcPr>
            <w:tcW w:w="2912" w:type="dxa"/>
          </w:tcPr>
          <w:p w:rsidR="00794BFE" w:rsidRPr="006406D9" w:rsidRDefault="00794BFE" w:rsidP="00B41E4D">
            <w:pPr>
              <w:tabs>
                <w:tab w:val="left" w:pos="284"/>
                <w:tab w:val="left" w:pos="426"/>
              </w:tabs>
              <w:spacing w:after="0" w:line="240" w:lineRule="auto"/>
              <w:jc w:val="center"/>
              <w:rPr>
                <w:rFonts w:cs="Calibri"/>
              </w:rPr>
            </w:pPr>
            <w:r w:rsidRPr="006406D9">
              <w:rPr>
                <w:rFonts w:cs="Calibri"/>
              </w:rPr>
              <w:t>Maksymalna ilość punktów jakie może otrzymać oferta</w:t>
            </w:r>
          </w:p>
        </w:tc>
      </w:tr>
      <w:tr w:rsidR="00794BFE" w:rsidRPr="006406D9" w:rsidTr="00B41E4D">
        <w:tc>
          <w:tcPr>
            <w:tcW w:w="490" w:type="dxa"/>
          </w:tcPr>
          <w:p w:rsidR="00794BFE" w:rsidRPr="00E14350" w:rsidRDefault="00794BFE" w:rsidP="00B41E4D">
            <w:pPr>
              <w:tabs>
                <w:tab w:val="left" w:pos="284"/>
                <w:tab w:val="left" w:pos="426"/>
              </w:tabs>
              <w:spacing w:after="0" w:line="240" w:lineRule="auto"/>
              <w:jc w:val="center"/>
              <w:rPr>
                <w:rFonts w:cs="Calibri"/>
              </w:rPr>
            </w:pPr>
            <w:r w:rsidRPr="00E14350">
              <w:rPr>
                <w:rFonts w:cs="Calibri"/>
              </w:rPr>
              <w:t>1.</w:t>
            </w:r>
          </w:p>
        </w:tc>
        <w:tc>
          <w:tcPr>
            <w:tcW w:w="2977" w:type="dxa"/>
          </w:tcPr>
          <w:p w:rsidR="00794BFE" w:rsidRPr="00E14350" w:rsidRDefault="00794BFE" w:rsidP="00B41E4D">
            <w:pPr>
              <w:tabs>
                <w:tab w:val="left" w:pos="284"/>
                <w:tab w:val="left" w:pos="426"/>
              </w:tabs>
              <w:spacing w:after="0" w:line="240" w:lineRule="auto"/>
              <w:rPr>
                <w:rFonts w:cs="Calibri"/>
              </w:rPr>
            </w:pPr>
            <w:r w:rsidRPr="00E14350">
              <w:rPr>
                <w:rFonts w:cs="Calibri"/>
              </w:rPr>
              <w:t>Cena (C)</w:t>
            </w:r>
          </w:p>
        </w:tc>
        <w:tc>
          <w:tcPr>
            <w:tcW w:w="2551" w:type="dxa"/>
          </w:tcPr>
          <w:p w:rsidR="00794BFE" w:rsidRPr="00E14350" w:rsidRDefault="00794BFE" w:rsidP="00B41E4D">
            <w:pPr>
              <w:tabs>
                <w:tab w:val="left" w:pos="284"/>
                <w:tab w:val="left" w:pos="426"/>
              </w:tabs>
              <w:spacing w:after="0" w:line="240" w:lineRule="auto"/>
              <w:jc w:val="center"/>
              <w:rPr>
                <w:rFonts w:cs="Calibri"/>
              </w:rPr>
            </w:pPr>
            <w:r>
              <w:rPr>
                <w:color w:val="010101"/>
                <w:shd w:val="clear" w:color="auto" w:fill="FFFFFF"/>
              </w:rPr>
              <w:t>80%</w:t>
            </w:r>
          </w:p>
        </w:tc>
        <w:tc>
          <w:tcPr>
            <w:tcW w:w="2912" w:type="dxa"/>
          </w:tcPr>
          <w:p w:rsidR="00794BFE" w:rsidRPr="00E14350" w:rsidRDefault="00794BFE" w:rsidP="00B41E4D">
            <w:pPr>
              <w:tabs>
                <w:tab w:val="left" w:pos="284"/>
                <w:tab w:val="left" w:pos="426"/>
              </w:tabs>
              <w:spacing w:after="0" w:line="240" w:lineRule="auto"/>
              <w:jc w:val="center"/>
              <w:rPr>
                <w:rFonts w:cs="Calibri"/>
              </w:rPr>
            </w:pPr>
            <w:r>
              <w:rPr>
                <w:color w:val="010101"/>
                <w:shd w:val="clear" w:color="auto" w:fill="FFFFFF"/>
              </w:rPr>
              <w:t>80</w:t>
            </w:r>
          </w:p>
        </w:tc>
      </w:tr>
      <w:tr w:rsidR="00794BFE" w:rsidRPr="006406D9" w:rsidTr="00B41E4D">
        <w:tc>
          <w:tcPr>
            <w:tcW w:w="490" w:type="dxa"/>
          </w:tcPr>
          <w:p w:rsidR="00794BFE" w:rsidRPr="00E14350" w:rsidRDefault="00794BFE" w:rsidP="00B41E4D">
            <w:pPr>
              <w:tabs>
                <w:tab w:val="left" w:pos="284"/>
                <w:tab w:val="left" w:pos="426"/>
              </w:tabs>
              <w:spacing w:after="0" w:line="240" w:lineRule="auto"/>
              <w:jc w:val="center"/>
              <w:rPr>
                <w:rFonts w:cs="Calibri"/>
              </w:rPr>
            </w:pPr>
            <w:r w:rsidRPr="00E14350">
              <w:rPr>
                <w:rFonts w:cs="Calibri"/>
              </w:rPr>
              <w:t>2.</w:t>
            </w:r>
          </w:p>
        </w:tc>
        <w:tc>
          <w:tcPr>
            <w:tcW w:w="2977" w:type="dxa"/>
          </w:tcPr>
          <w:p w:rsidR="00794BFE" w:rsidRPr="006F5263" w:rsidRDefault="00794BFE" w:rsidP="00B41E4D">
            <w:pPr>
              <w:pStyle w:val="Akapitzlist"/>
              <w:spacing w:after="0" w:line="240" w:lineRule="auto"/>
              <w:ind w:left="1"/>
              <w:rPr>
                <w:rFonts w:asciiTheme="minorHAnsi" w:hAnsiTheme="minorHAnsi"/>
                <w:color w:val="010101"/>
                <w:shd w:val="clear" w:color="auto" w:fill="FFFFFF"/>
              </w:rPr>
            </w:pPr>
            <w:r>
              <w:rPr>
                <w:color w:val="010101"/>
                <w:shd w:val="clear" w:color="auto" w:fill="FFFFFF"/>
              </w:rPr>
              <w:t>Kwalifikacje personelu (K)</w:t>
            </w:r>
          </w:p>
        </w:tc>
        <w:tc>
          <w:tcPr>
            <w:tcW w:w="2551" w:type="dxa"/>
          </w:tcPr>
          <w:p w:rsidR="00794BFE" w:rsidRPr="00E14350" w:rsidRDefault="00794BFE" w:rsidP="00B41E4D">
            <w:pPr>
              <w:tabs>
                <w:tab w:val="left" w:pos="-6809"/>
              </w:tabs>
              <w:spacing w:after="0" w:line="240" w:lineRule="auto"/>
              <w:jc w:val="center"/>
              <w:rPr>
                <w:rFonts w:cs="Calibri"/>
              </w:rPr>
            </w:pPr>
            <w:r>
              <w:rPr>
                <w:color w:val="010101"/>
                <w:shd w:val="clear" w:color="auto" w:fill="FFFFFF"/>
              </w:rPr>
              <w:t>20%</w:t>
            </w:r>
          </w:p>
        </w:tc>
        <w:tc>
          <w:tcPr>
            <w:tcW w:w="2912" w:type="dxa"/>
          </w:tcPr>
          <w:p w:rsidR="00794BFE" w:rsidRPr="00E14350" w:rsidRDefault="00794BFE" w:rsidP="00B41E4D">
            <w:pPr>
              <w:spacing w:after="0" w:line="240" w:lineRule="auto"/>
              <w:ind w:left="-5"/>
              <w:jc w:val="center"/>
              <w:rPr>
                <w:rFonts w:cs="Calibri"/>
              </w:rPr>
            </w:pPr>
            <w:r>
              <w:rPr>
                <w:color w:val="010101"/>
                <w:shd w:val="clear" w:color="auto" w:fill="FFFFFF"/>
              </w:rPr>
              <w:t>20</w:t>
            </w:r>
          </w:p>
        </w:tc>
      </w:tr>
      <w:tr w:rsidR="00794BFE" w:rsidRPr="006406D9" w:rsidTr="00B41E4D">
        <w:trPr>
          <w:gridBefore w:val="2"/>
          <w:wBefore w:w="3467" w:type="dxa"/>
          <w:trHeight w:val="274"/>
        </w:trPr>
        <w:tc>
          <w:tcPr>
            <w:tcW w:w="2551" w:type="dxa"/>
          </w:tcPr>
          <w:p w:rsidR="00794BFE" w:rsidRPr="00E14350" w:rsidRDefault="00794BFE" w:rsidP="00B41E4D">
            <w:pPr>
              <w:shd w:val="clear" w:color="auto" w:fill="FFFFFF"/>
              <w:tabs>
                <w:tab w:val="left" w:pos="0"/>
                <w:tab w:val="left" w:pos="72"/>
              </w:tabs>
              <w:spacing w:after="0" w:line="240" w:lineRule="auto"/>
              <w:ind w:left="72"/>
              <w:jc w:val="center"/>
              <w:rPr>
                <w:rFonts w:cs="Calibri"/>
              </w:rPr>
            </w:pPr>
            <w:r w:rsidRPr="00E14350">
              <w:rPr>
                <w:rFonts w:cs="Calibri"/>
              </w:rPr>
              <w:t>100%</w:t>
            </w:r>
          </w:p>
        </w:tc>
        <w:tc>
          <w:tcPr>
            <w:tcW w:w="2912" w:type="dxa"/>
          </w:tcPr>
          <w:p w:rsidR="00794BFE" w:rsidRPr="00E14350" w:rsidRDefault="00794BFE" w:rsidP="00B41E4D">
            <w:pPr>
              <w:spacing w:after="0"/>
              <w:jc w:val="center"/>
              <w:rPr>
                <w:rFonts w:cs="Calibri"/>
              </w:rPr>
            </w:pPr>
            <w:r w:rsidRPr="00E14350">
              <w:rPr>
                <w:rFonts w:cs="Calibri"/>
              </w:rPr>
              <w:t xml:space="preserve">100 </w:t>
            </w:r>
          </w:p>
        </w:tc>
      </w:tr>
    </w:tbl>
    <w:p w:rsidR="00794BFE" w:rsidRPr="006406D9" w:rsidRDefault="00794BFE" w:rsidP="00794BFE">
      <w:pPr>
        <w:shd w:val="clear" w:color="auto" w:fill="FFFFFF"/>
        <w:tabs>
          <w:tab w:val="left" w:pos="284"/>
          <w:tab w:val="left" w:pos="426"/>
        </w:tabs>
        <w:spacing w:after="0" w:line="240" w:lineRule="auto"/>
        <w:ind w:left="360"/>
        <w:jc w:val="both"/>
        <w:rPr>
          <w:rFonts w:cs="Calibri"/>
        </w:rPr>
      </w:pPr>
    </w:p>
    <w:p w:rsidR="00794BFE" w:rsidRPr="006406D9" w:rsidRDefault="00794BFE" w:rsidP="00794BFE">
      <w:pPr>
        <w:numPr>
          <w:ilvl w:val="0"/>
          <w:numId w:val="7"/>
        </w:numPr>
        <w:shd w:val="clear" w:color="auto" w:fill="FFFFFF"/>
        <w:tabs>
          <w:tab w:val="left" w:pos="284"/>
          <w:tab w:val="left" w:pos="426"/>
        </w:tabs>
        <w:spacing w:after="0" w:line="240" w:lineRule="auto"/>
        <w:ind w:hanging="76"/>
        <w:jc w:val="both"/>
        <w:rPr>
          <w:rFonts w:cs="Calibri"/>
        </w:rPr>
      </w:pPr>
      <w:r w:rsidRPr="006406D9">
        <w:rPr>
          <w:rFonts w:cs="Calibri"/>
        </w:rPr>
        <w:t>Zasady oceny kryterium „Cena” ( C ).</w:t>
      </w:r>
    </w:p>
    <w:p w:rsidR="00794BFE" w:rsidRPr="006406D9" w:rsidRDefault="00794BFE" w:rsidP="00794BFE">
      <w:pPr>
        <w:shd w:val="clear" w:color="auto" w:fill="FFFFFF"/>
        <w:tabs>
          <w:tab w:val="left" w:pos="284"/>
          <w:tab w:val="left" w:pos="426"/>
        </w:tabs>
        <w:spacing w:after="0" w:line="240" w:lineRule="auto"/>
        <w:ind w:left="644"/>
        <w:jc w:val="both"/>
        <w:rPr>
          <w:rFonts w:cs="Calibri"/>
        </w:rPr>
      </w:pPr>
      <w:r w:rsidRPr="006406D9">
        <w:rPr>
          <w:rFonts w:cs="Calibri"/>
        </w:rPr>
        <w:t>W przypadku kryterium „Cena” oferta otrzyma zaokrągloną do dwóch miejsc po przecinku ilość punktów wynikającą z działania:</w:t>
      </w:r>
    </w:p>
    <w:p w:rsidR="00794BFE" w:rsidRPr="006406D9" w:rsidRDefault="00794BFE" w:rsidP="00794BFE">
      <w:pPr>
        <w:shd w:val="clear" w:color="auto" w:fill="FFFFFF"/>
        <w:tabs>
          <w:tab w:val="left" w:pos="284"/>
          <w:tab w:val="left" w:pos="426"/>
        </w:tabs>
        <w:spacing w:after="0" w:line="240" w:lineRule="auto"/>
        <w:ind w:left="1080"/>
        <w:rPr>
          <w:rFonts w:cs="Calibri"/>
        </w:rPr>
      </w:pPr>
    </w:p>
    <w:tbl>
      <w:tblPr>
        <w:tblW w:w="0" w:type="auto"/>
        <w:tblInd w:w="2802" w:type="dxa"/>
        <w:tblLook w:val="04A0" w:firstRow="1" w:lastRow="0" w:firstColumn="1" w:lastColumn="0" w:noHBand="0" w:noVBand="1"/>
      </w:tblPr>
      <w:tblGrid>
        <w:gridCol w:w="1276"/>
        <w:gridCol w:w="1276"/>
        <w:gridCol w:w="3118"/>
      </w:tblGrid>
      <w:tr w:rsidR="00794BFE" w:rsidRPr="006406D9" w:rsidTr="00B41E4D">
        <w:tc>
          <w:tcPr>
            <w:tcW w:w="1276" w:type="dxa"/>
          </w:tcPr>
          <w:p w:rsidR="00794BFE" w:rsidRPr="006406D9" w:rsidRDefault="00794BFE" w:rsidP="00B41E4D">
            <w:pPr>
              <w:tabs>
                <w:tab w:val="left" w:pos="284"/>
                <w:tab w:val="left" w:pos="426"/>
              </w:tabs>
              <w:spacing w:after="0" w:line="240" w:lineRule="auto"/>
              <w:jc w:val="center"/>
              <w:rPr>
                <w:rFonts w:cs="Calibri"/>
              </w:rPr>
            </w:pPr>
          </w:p>
        </w:tc>
        <w:tc>
          <w:tcPr>
            <w:tcW w:w="1276" w:type="dxa"/>
          </w:tcPr>
          <w:p w:rsidR="00794BFE" w:rsidRPr="006406D9" w:rsidRDefault="00794BFE" w:rsidP="00B41E4D">
            <w:pPr>
              <w:tabs>
                <w:tab w:val="left" w:pos="284"/>
                <w:tab w:val="left" w:pos="426"/>
              </w:tabs>
              <w:spacing w:after="0" w:line="240" w:lineRule="auto"/>
              <w:jc w:val="center"/>
              <w:rPr>
                <w:rFonts w:cs="Calibri"/>
              </w:rPr>
            </w:pPr>
            <w:r w:rsidRPr="006406D9">
              <w:rPr>
                <w:rFonts w:cs="Calibri"/>
              </w:rPr>
              <w:t xml:space="preserve">C </w:t>
            </w:r>
            <w:r w:rsidRPr="006406D9">
              <w:rPr>
                <w:rFonts w:cs="Calibri"/>
                <w:vertAlign w:val="subscript"/>
              </w:rPr>
              <w:t>min</w:t>
            </w:r>
          </w:p>
        </w:tc>
        <w:tc>
          <w:tcPr>
            <w:tcW w:w="3118" w:type="dxa"/>
          </w:tcPr>
          <w:p w:rsidR="00794BFE" w:rsidRPr="006406D9" w:rsidRDefault="00794BFE" w:rsidP="00B41E4D">
            <w:pPr>
              <w:tabs>
                <w:tab w:val="left" w:pos="284"/>
                <w:tab w:val="left" w:pos="426"/>
              </w:tabs>
              <w:spacing w:after="0" w:line="240" w:lineRule="auto"/>
              <w:jc w:val="center"/>
              <w:rPr>
                <w:rFonts w:cs="Calibri"/>
              </w:rPr>
            </w:pPr>
          </w:p>
        </w:tc>
      </w:tr>
      <w:tr w:rsidR="00794BFE" w:rsidRPr="006406D9" w:rsidTr="00B41E4D">
        <w:tc>
          <w:tcPr>
            <w:tcW w:w="1276" w:type="dxa"/>
          </w:tcPr>
          <w:p w:rsidR="00794BFE" w:rsidRPr="006406D9" w:rsidRDefault="00794BFE" w:rsidP="00B41E4D">
            <w:pPr>
              <w:tabs>
                <w:tab w:val="left" w:pos="284"/>
                <w:tab w:val="left" w:pos="426"/>
              </w:tabs>
              <w:spacing w:after="0" w:line="240" w:lineRule="auto"/>
              <w:jc w:val="center"/>
              <w:rPr>
                <w:rFonts w:cs="Calibri"/>
              </w:rPr>
            </w:pPr>
            <w:r w:rsidRPr="006406D9">
              <w:rPr>
                <w:rFonts w:cs="Calibri"/>
                <w:noProof/>
              </w:rPr>
              <w:t>P</w:t>
            </w:r>
            <w:r w:rsidRPr="006406D9">
              <w:rPr>
                <w:rFonts w:cs="Calibri"/>
                <w:noProof/>
                <w:vertAlign w:val="subscript"/>
              </w:rPr>
              <w:t>i</w:t>
            </w:r>
            <w:r w:rsidRPr="006406D9">
              <w:rPr>
                <w:rFonts w:cs="Calibri"/>
                <w:noProof/>
              </w:rPr>
              <w:t xml:space="preserve"> (C)  =</w:t>
            </w:r>
          </w:p>
        </w:tc>
        <w:tc>
          <w:tcPr>
            <w:tcW w:w="1276" w:type="dxa"/>
          </w:tcPr>
          <w:p w:rsidR="00794BFE" w:rsidRPr="006406D9" w:rsidRDefault="00794BFE" w:rsidP="00B41E4D">
            <w:pPr>
              <w:tabs>
                <w:tab w:val="left" w:pos="284"/>
                <w:tab w:val="left" w:pos="426"/>
              </w:tabs>
              <w:spacing w:after="0" w:line="240" w:lineRule="auto"/>
              <w:jc w:val="center"/>
              <w:rPr>
                <w:rFonts w:cs="Calibri"/>
              </w:rPr>
            </w:pPr>
            <w:r w:rsidRPr="006406D9">
              <w:rPr>
                <w:rFonts w:cs="Calibri"/>
                <w:noProof/>
              </w:rPr>
              <w:t xml:space="preserve">------------- </w:t>
            </w:r>
          </w:p>
        </w:tc>
        <w:tc>
          <w:tcPr>
            <w:tcW w:w="3118" w:type="dxa"/>
          </w:tcPr>
          <w:p w:rsidR="00794BFE" w:rsidRPr="006406D9" w:rsidRDefault="00794BFE" w:rsidP="00B41E4D">
            <w:pPr>
              <w:tabs>
                <w:tab w:val="left" w:pos="284"/>
                <w:tab w:val="left" w:pos="426"/>
              </w:tabs>
              <w:spacing w:after="0" w:line="240" w:lineRule="auto"/>
              <w:rPr>
                <w:rFonts w:cs="Calibri"/>
              </w:rPr>
            </w:pPr>
            <w:r w:rsidRPr="006406D9">
              <w:rPr>
                <w:rFonts w:cs="Calibri"/>
                <w:noProof/>
              </w:rPr>
              <w:t xml:space="preserve">x   </w:t>
            </w:r>
            <w:r>
              <w:rPr>
                <w:rFonts w:cs="Calibri"/>
                <w:noProof/>
              </w:rPr>
              <w:t>80</w:t>
            </w:r>
          </w:p>
        </w:tc>
      </w:tr>
      <w:tr w:rsidR="00794BFE" w:rsidRPr="006406D9" w:rsidTr="00B41E4D">
        <w:tc>
          <w:tcPr>
            <w:tcW w:w="1276" w:type="dxa"/>
          </w:tcPr>
          <w:p w:rsidR="00794BFE" w:rsidRPr="006406D9" w:rsidRDefault="00794BFE" w:rsidP="00B41E4D">
            <w:pPr>
              <w:tabs>
                <w:tab w:val="left" w:pos="284"/>
                <w:tab w:val="left" w:pos="426"/>
              </w:tabs>
              <w:spacing w:after="0" w:line="240" w:lineRule="auto"/>
              <w:jc w:val="center"/>
              <w:rPr>
                <w:rFonts w:cs="Calibri"/>
              </w:rPr>
            </w:pPr>
          </w:p>
        </w:tc>
        <w:tc>
          <w:tcPr>
            <w:tcW w:w="1276" w:type="dxa"/>
          </w:tcPr>
          <w:p w:rsidR="00794BFE" w:rsidRPr="006406D9" w:rsidRDefault="00794BFE" w:rsidP="00B41E4D">
            <w:pPr>
              <w:pStyle w:val="Tekstpodstawowy21"/>
              <w:tabs>
                <w:tab w:val="left" w:pos="284"/>
                <w:tab w:val="left" w:pos="426"/>
              </w:tabs>
              <w:ind w:left="0"/>
              <w:jc w:val="center"/>
              <w:rPr>
                <w:rFonts w:ascii="Calibri" w:hAnsi="Calibri" w:cs="Calibri"/>
              </w:rPr>
            </w:pPr>
            <w:r w:rsidRPr="006406D9">
              <w:rPr>
                <w:rFonts w:ascii="Calibri" w:hAnsi="Calibri" w:cs="Calibri"/>
                <w:noProof/>
              </w:rPr>
              <w:t xml:space="preserve">C </w:t>
            </w:r>
            <w:r w:rsidRPr="006406D9">
              <w:rPr>
                <w:rFonts w:ascii="Calibri" w:hAnsi="Calibri" w:cs="Calibri"/>
                <w:noProof/>
                <w:vertAlign w:val="subscript"/>
              </w:rPr>
              <w:t>i</w:t>
            </w:r>
          </w:p>
        </w:tc>
        <w:tc>
          <w:tcPr>
            <w:tcW w:w="3118" w:type="dxa"/>
          </w:tcPr>
          <w:p w:rsidR="00794BFE" w:rsidRPr="006406D9" w:rsidRDefault="00794BFE" w:rsidP="00B41E4D">
            <w:pPr>
              <w:tabs>
                <w:tab w:val="left" w:pos="284"/>
                <w:tab w:val="left" w:pos="426"/>
              </w:tabs>
              <w:spacing w:after="0" w:line="240" w:lineRule="auto"/>
              <w:jc w:val="center"/>
              <w:rPr>
                <w:rFonts w:cs="Calibri"/>
              </w:rPr>
            </w:pPr>
          </w:p>
        </w:tc>
      </w:tr>
    </w:tbl>
    <w:p w:rsidR="00794BFE" w:rsidRPr="006406D9" w:rsidRDefault="00794BFE" w:rsidP="00794BFE">
      <w:pPr>
        <w:pStyle w:val="Tekstpodstawowy21"/>
        <w:tabs>
          <w:tab w:val="left" w:pos="284"/>
          <w:tab w:val="left" w:pos="426"/>
        </w:tabs>
        <w:ind w:left="360"/>
        <w:rPr>
          <w:rFonts w:ascii="Calibri" w:hAnsi="Calibri" w:cs="Calibri"/>
          <w:noProof/>
        </w:rPr>
      </w:pPr>
      <w:r w:rsidRPr="006406D9">
        <w:rPr>
          <w:rFonts w:ascii="Calibri" w:hAnsi="Calibri" w:cs="Calibri"/>
          <w:noProof/>
        </w:rPr>
        <w:t xml:space="preserve">      </w:t>
      </w:r>
    </w:p>
    <w:p w:rsidR="00794BFE" w:rsidRPr="006406D9" w:rsidRDefault="00794BFE" w:rsidP="00794BFE">
      <w:pPr>
        <w:pStyle w:val="Tekstpodstawowy21"/>
        <w:tabs>
          <w:tab w:val="left" w:pos="284"/>
          <w:tab w:val="left" w:pos="426"/>
        </w:tabs>
        <w:ind w:left="360"/>
        <w:rPr>
          <w:rFonts w:ascii="Calibri" w:hAnsi="Calibri" w:cs="Calibri"/>
          <w:noProof/>
        </w:rPr>
      </w:pPr>
      <w:r w:rsidRPr="006406D9">
        <w:rPr>
          <w:rFonts w:ascii="Calibri" w:hAnsi="Calibri" w:cs="Calibri"/>
          <w:noProof/>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794BFE" w:rsidRPr="006406D9" w:rsidTr="00B41E4D">
        <w:tc>
          <w:tcPr>
            <w:tcW w:w="992" w:type="dxa"/>
            <w:tcBorders>
              <w:top w:val="single" w:sz="4" w:space="0" w:color="auto"/>
              <w:left w:val="single" w:sz="4" w:space="0" w:color="auto"/>
              <w:bottom w:val="single" w:sz="4" w:space="0" w:color="auto"/>
              <w:right w:val="single" w:sz="4" w:space="0" w:color="auto"/>
            </w:tcBorders>
          </w:tcPr>
          <w:p w:rsidR="00794BFE" w:rsidRPr="006406D9" w:rsidRDefault="00794BFE" w:rsidP="00B41E4D">
            <w:pPr>
              <w:pStyle w:val="Tekstpodstawowy21"/>
              <w:tabs>
                <w:tab w:val="left" w:pos="284"/>
                <w:tab w:val="left" w:pos="426"/>
              </w:tabs>
              <w:ind w:left="0"/>
              <w:jc w:val="center"/>
              <w:rPr>
                <w:rFonts w:ascii="Calibri" w:hAnsi="Calibri" w:cs="Calibri"/>
                <w:noProof/>
              </w:rPr>
            </w:pPr>
            <w:r w:rsidRPr="006406D9">
              <w:rPr>
                <w:rFonts w:ascii="Calibri" w:hAnsi="Calibri" w:cs="Calibri"/>
                <w:noProof/>
              </w:rPr>
              <w:t>P</w:t>
            </w:r>
            <w:r w:rsidRPr="006406D9">
              <w:rPr>
                <w:rFonts w:ascii="Calibri" w:hAnsi="Calibri" w:cs="Calibri"/>
                <w:noProof/>
                <w:vertAlign w:val="subscript"/>
              </w:rPr>
              <w:t>i</w:t>
            </w:r>
            <w:r w:rsidRPr="006406D9">
              <w:rPr>
                <w:rFonts w:ascii="Calibri" w:hAnsi="Calibri" w:cs="Calibri"/>
                <w:noProof/>
              </w:rPr>
              <w:t>(C)</w:t>
            </w:r>
          </w:p>
        </w:tc>
        <w:tc>
          <w:tcPr>
            <w:tcW w:w="7513" w:type="dxa"/>
            <w:tcBorders>
              <w:top w:val="single" w:sz="4" w:space="0" w:color="auto"/>
              <w:left w:val="single" w:sz="4" w:space="0" w:color="auto"/>
              <w:bottom w:val="single" w:sz="4" w:space="0" w:color="auto"/>
              <w:right w:val="single" w:sz="4" w:space="0" w:color="auto"/>
            </w:tcBorders>
          </w:tcPr>
          <w:p w:rsidR="00794BFE" w:rsidRPr="006406D9" w:rsidRDefault="00794BFE" w:rsidP="00B41E4D">
            <w:pPr>
              <w:pStyle w:val="Tekstpodstawowy21"/>
              <w:tabs>
                <w:tab w:val="left" w:pos="284"/>
                <w:tab w:val="left" w:pos="426"/>
              </w:tabs>
              <w:ind w:left="0"/>
              <w:rPr>
                <w:rFonts w:ascii="Calibri" w:hAnsi="Calibri" w:cs="Calibri"/>
                <w:noProof/>
              </w:rPr>
            </w:pPr>
            <w:r w:rsidRPr="006406D9">
              <w:rPr>
                <w:rFonts w:ascii="Calibri" w:hAnsi="Calibri" w:cs="Calibri"/>
                <w:noProof/>
              </w:rPr>
              <w:t>ilość punktów jakie otrzyma oferta „i" za kryterium "Cena"</w:t>
            </w:r>
          </w:p>
        </w:tc>
      </w:tr>
      <w:tr w:rsidR="00794BFE" w:rsidRPr="006406D9" w:rsidTr="00B41E4D">
        <w:tc>
          <w:tcPr>
            <w:tcW w:w="992" w:type="dxa"/>
            <w:tcBorders>
              <w:top w:val="single" w:sz="4" w:space="0" w:color="auto"/>
              <w:left w:val="single" w:sz="4" w:space="0" w:color="auto"/>
              <w:bottom w:val="single" w:sz="4" w:space="0" w:color="auto"/>
              <w:right w:val="single" w:sz="4" w:space="0" w:color="auto"/>
            </w:tcBorders>
          </w:tcPr>
          <w:p w:rsidR="00794BFE" w:rsidRPr="006406D9" w:rsidRDefault="00794BFE" w:rsidP="00B41E4D">
            <w:pPr>
              <w:pStyle w:val="Tekstpodstawowy21"/>
              <w:tabs>
                <w:tab w:val="left" w:pos="284"/>
                <w:tab w:val="left" w:pos="426"/>
              </w:tabs>
              <w:ind w:left="0"/>
              <w:jc w:val="center"/>
              <w:rPr>
                <w:rFonts w:ascii="Calibri" w:hAnsi="Calibri" w:cs="Calibri"/>
                <w:noProof/>
              </w:rPr>
            </w:pPr>
            <w:r w:rsidRPr="006406D9">
              <w:rPr>
                <w:rFonts w:ascii="Calibri" w:hAnsi="Calibri" w:cs="Calibri"/>
                <w:noProof/>
              </w:rPr>
              <w:t>C</w:t>
            </w:r>
            <w:r w:rsidRPr="006406D9">
              <w:rPr>
                <w:rFonts w:ascii="Calibri" w:hAnsi="Calibri" w:cs="Calibri"/>
                <w:noProof/>
                <w:vertAlign w:val="subscript"/>
              </w:rPr>
              <w:t>min</w:t>
            </w:r>
          </w:p>
        </w:tc>
        <w:tc>
          <w:tcPr>
            <w:tcW w:w="7513" w:type="dxa"/>
            <w:tcBorders>
              <w:top w:val="single" w:sz="4" w:space="0" w:color="auto"/>
              <w:left w:val="single" w:sz="4" w:space="0" w:color="auto"/>
              <w:bottom w:val="single" w:sz="4" w:space="0" w:color="auto"/>
              <w:right w:val="single" w:sz="4" w:space="0" w:color="auto"/>
            </w:tcBorders>
          </w:tcPr>
          <w:p w:rsidR="00794BFE" w:rsidRPr="006406D9" w:rsidRDefault="00794BFE" w:rsidP="00B41E4D">
            <w:pPr>
              <w:pStyle w:val="Tekstpodstawowy21"/>
              <w:tabs>
                <w:tab w:val="left" w:pos="284"/>
                <w:tab w:val="left" w:pos="426"/>
              </w:tabs>
              <w:ind w:left="0"/>
              <w:rPr>
                <w:rFonts w:ascii="Calibri" w:hAnsi="Calibri" w:cs="Calibri"/>
                <w:noProof/>
              </w:rPr>
            </w:pPr>
            <w:r w:rsidRPr="006406D9">
              <w:rPr>
                <w:rFonts w:ascii="Calibri" w:hAnsi="Calibri" w:cs="Calibri"/>
                <w:noProof/>
              </w:rPr>
              <w:t>najniższa cena brutto spośród wszystkich ważnych i nieodrzuconych ofert</w:t>
            </w:r>
            <w:r>
              <w:rPr>
                <w:rFonts w:ascii="Calibri" w:hAnsi="Calibri" w:cs="Calibri"/>
                <w:noProof/>
              </w:rPr>
              <w:t xml:space="preserve"> w danej części</w:t>
            </w:r>
          </w:p>
        </w:tc>
      </w:tr>
      <w:tr w:rsidR="00794BFE" w:rsidRPr="006406D9" w:rsidTr="00B41E4D">
        <w:tc>
          <w:tcPr>
            <w:tcW w:w="992" w:type="dxa"/>
            <w:tcBorders>
              <w:top w:val="single" w:sz="4" w:space="0" w:color="auto"/>
              <w:left w:val="single" w:sz="4" w:space="0" w:color="auto"/>
              <w:bottom w:val="single" w:sz="4" w:space="0" w:color="auto"/>
              <w:right w:val="single" w:sz="4" w:space="0" w:color="auto"/>
            </w:tcBorders>
          </w:tcPr>
          <w:p w:rsidR="00794BFE" w:rsidRPr="006406D9" w:rsidRDefault="00794BFE" w:rsidP="00B41E4D">
            <w:pPr>
              <w:pStyle w:val="Tekstpodstawowy21"/>
              <w:tabs>
                <w:tab w:val="left" w:pos="284"/>
                <w:tab w:val="left" w:pos="426"/>
              </w:tabs>
              <w:ind w:left="0"/>
              <w:jc w:val="center"/>
              <w:rPr>
                <w:rFonts w:ascii="Calibri" w:hAnsi="Calibri" w:cs="Calibri"/>
                <w:noProof/>
              </w:rPr>
            </w:pPr>
            <w:r w:rsidRPr="006406D9">
              <w:rPr>
                <w:rFonts w:ascii="Calibri" w:hAnsi="Calibri" w:cs="Calibri"/>
                <w:noProof/>
              </w:rPr>
              <w:lastRenderedPageBreak/>
              <w:t>C</w:t>
            </w:r>
            <w:r w:rsidRPr="006406D9">
              <w:rPr>
                <w:rFonts w:ascii="Calibri" w:hAnsi="Calibri" w:cs="Calibri"/>
                <w:noProof/>
                <w:vertAlign w:val="subscript"/>
              </w:rPr>
              <w:t>i</w:t>
            </w:r>
          </w:p>
        </w:tc>
        <w:tc>
          <w:tcPr>
            <w:tcW w:w="7513" w:type="dxa"/>
            <w:tcBorders>
              <w:top w:val="single" w:sz="4" w:space="0" w:color="auto"/>
              <w:left w:val="single" w:sz="4" w:space="0" w:color="auto"/>
              <w:bottom w:val="single" w:sz="4" w:space="0" w:color="auto"/>
              <w:right w:val="single" w:sz="4" w:space="0" w:color="auto"/>
            </w:tcBorders>
          </w:tcPr>
          <w:p w:rsidR="00794BFE" w:rsidRPr="006406D9" w:rsidRDefault="00794BFE" w:rsidP="00B41E4D">
            <w:pPr>
              <w:pStyle w:val="Tekstpodstawowy21"/>
              <w:tabs>
                <w:tab w:val="left" w:pos="284"/>
                <w:tab w:val="left" w:pos="426"/>
              </w:tabs>
              <w:ind w:left="0"/>
              <w:rPr>
                <w:rFonts w:ascii="Calibri" w:hAnsi="Calibri" w:cs="Calibri"/>
                <w:noProof/>
              </w:rPr>
            </w:pPr>
            <w:r w:rsidRPr="006406D9">
              <w:rPr>
                <w:rFonts w:ascii="Calibri" w:hAnsi="Calibri" w:cs="Calibri"/>
                <w:noProof/>
              </w:rPr>
              <w:t>cena brutto oferty „i"</w:t>
            </w:r>
            <w:r>
              <w:rPr>
                <w:rFonts w:ascii="Calibri" w:hAnsi="Calibri" w:cs="Calibri"/>
                <w:noProof/>
              </w:rPr>
              <w:t xml:space="preserve"> w danej części</w:t>
            </w:r>
          </w:p>
        </w:tc>
      </w:tr>
    </w:tbl>
    <w:p w:rsidR="00794BFE" w:rsidRPr="006406D9" w:rsidRDefault="00794BFE" w:rsidP="00794BFE">
      <w:pPr>
        <w:shd w:val="clear" w:color="auto" w:fill="FFFFFF"/>
        <w:spacing w:after="0" w:line="240" w:lineRule="auto"/>
        <w:ind w:left="720"/>
        <w:jc w:val="both"/>
        <w:rPr>
          <w:rFonts w:cs="Calibri"/>
          <w:highlight w:val="yellow"/>
        </w:rPr>
      </w:pPr>
    </w:p>
    <w:p w:rsidR="00794BFE" w:rsidRPr="009367EE" w:rsidRDefault="00794BFE" w:rsidP="00794BFE">
      <w:pPr>
        <w:shd w:val="clear" w:color="auto" w:fill="FFFFFF"/>
        <w:spacing w:after="0" w:line="240" w:lineRule="auto"/>
        <w:ind w:left="720"/>
        <w:jc w:val="both"/>
        <w:rPr>
          <w:rFonts w:cs="Calibri"/>
        </w:rPr>
      </w:pPr>
    </w:p>
    <w:p w:rsidR="00794BFE" w:rsidRPr="00E14350" w:rsidRDefault="00794BFE" w:rsidP="00794BFE">
      <w:pPr>
        <w:pStyle w:val="Akapitzlist"/>
        <w:numPr>
          <w:ilvl w:val="0"/>
          <w:numId w:val="7"/>
        </w:numPr>
        <w:tabs>
          <w:tab w:val="clear" w:pos="360"/>
          <w:tab w:val="num" w:pos="426"/>
        </w:tabs>
        <w:spacing w:after="0" w:line="256" w:lineRule="auto"/>
        <w:ind w:left="709" w:hanging="283"/>
        <w:jc w:val="both"/>
        <w:rPr>
          <w:rFonts w:asciiTheme="minorHAnsi" w:hAnsiTheme="minorHAnsi"/>
          <w:color w:val="010101"/>
          <w:shd w:val="clear" w:color="auto" w:fill="FFFFFF"/>
        </w:rPr>
      </w:pPr>
      <w:r>
        <w:t xml:space="preserve">Kryterium </w:t>
      </w:r>
      <w:r>
        <w:rPr>
          <w:b/>
          <w:color w:val="010101"/>
          <w:shd w:val="clear" w:color="auto" w:fill="FFFFFF"/>
        </w:rPr>
        <w:t xml:space="preserve">Kwalifikacje personelu „K”– </w:t>
      </w:r>
      <w:r>
        <w:rPr>
          <w:color w:val="010101"/>
          <w:shd w:val="clear" w:color="auto" w:fill="FFFFFF"/>
        </w:rPr>
        <w:t xml:space="preserve">20% wagi oceny - maksymalna liczba punktów, jaką może uzyskać oferta – </w:t>
      </w:r>
      <w:r>
        <w:rPr>
          <w:b/>
          <w:color w:val="010101"/>
          <w:shd w:val="clear" w:color="auto" w:fill="FFFFFF"/>
        </w:rPr>
        <w:t>20 punktów.</w:t>
      </w:r>
    </w:p>
    <w:p w:rsidR="00794BFE" w:rsidRDefault="00794BFE" w:rsidP="00794BFE">
      <w:pPr>
        <w:spacing w:after="0" w:line="240" w:lineRule="auto"/>
        <w:ind w:left="709"/>
        <w:jc w:val="both"/>
        <w:rPr>
          <w:rFonts w:cs="Calibri"/>
          <w:noProof/>
        </w:rPr>
      </w:pPr>
      <w:r w:rsidRPr="00192E96">
        <w:rPr>
          <w:rFonts w:cs="Calibri"/>
        </w:rPr>
        <w:t xml:space="preserve">Wykonawca uzyska dodatkowe 10 punktów za każdego pracownika oddelegowanego do realizacji zamówienia, który posiada doświadczenie w zakresie udziału w minimum jednym procesie implementacji systemu sprawozdawczego </w:t>
      </w:r>
      <w:r w:rsidRPr="00B7738C">
        <w:rPr>
          <w:rFonts w:cs="Calibri"/>
          <w:u w:val="single"/>
        </w:rPr>
        <w:t xml:space="preserve">dla </w:t>
      </w:r>
      <w:r w:rsidRPr="00B7738C">
        <w:rPr>
          <w:u w:val="single"/>
        </w:rPr>
        <w:t>instytucji, która w ramach swojej działalności gospodarczej lub realizowanych projektów (zadań), ewidencjonuje przepływ środków w ramach  pożyczek i/lub poręczeń</w:t>
      </w:r>
      <w:r w:rsidRPr="00192E96">
        <w:rPr>
          <w:rFonts w:cs="Calibri"/>
          <w:u w:val="single"/>
        </w:rPr>
        <w:t xml:space="preserve"> (np. jako analityk, programista, asystent techniczny lub równoważne)</w:t>
      </w:r>
      <w:r w:rsidRPr="00192E96">
        <w:rPr>
          <w:rFonts w:cs="Calibri"/>
        </w:rPr>
        <w:t>. Punkty będą przyznawane przez Zamawiającego na podstawie</w:t>
      </w:r>
      <w:r>
        <w:rPr>
          <w:rFonts w:cs="Calibri"/>
        </w:rPr>
        <w:t xml:space="preserve"> załączonego do oferty Wykazu osób.</w:t>
      </w:r>
      <w:r>
        <w:rPr>
          <w:rFonts w:cs="Calibri"/>
          <w:noProof/>
        </w:rPr>
        <w:t xml:space="preserve">   </w:t>
      </w:r>
    </w:p>
    <w:p w:rsidR="00794BFE" w:rsidRPr="00CD6A99" w:rsidRDefault="00794BFE" w:rsidP="00794BFE">
      <w:pPr>
        <w:pStyle w:val="Akapitzlist"/>
        <w:numPr>
          <w:ilvl w:val="0"/>
          <w:numId w:val="7"/>
        </w:numPr>
        <w:shd w:val="clear" w:color="auto" w:fill="FFFFFF"/>
        <w:tabs>
          <w:tab w:val="clear" w:pos="360"/>
          <w:tab w:val="num" w:pos="709"/>
        </w:tabs>
        <w:spacing w:after="0" w:line="240" w:lineRule="auto"/>
        <w:ind w:left="709" w:hanging="283"/>
        <w:jc w:val="both"/>
        <w:rPr>
          <w:rFonts w:cs="Calibri"/>
        </w:rPr>
      </w:pPr>
      <w:r w:rsidRPr="00CD6A99">
        <w:rPr>
          <w:rFonts w:cs="Calibri"/>
        </w:rPr>
        <w:t xml:space="preserve">Ostateczna ocena oferty </w:t>
      </w:r>
      <w:r>
        <w:rPr>
          <w:rFonts w:cs="Calibri"/>
        </w:rPr>
        <w:t xml:space="preserve">w danej części </w:t>
      </w:r>
      <w:r w:rsidRPr="00CD6A99">
        <w:rPr>
          <w:rFonts w:cs="Calibri"/>
        </w:rPr>
        <w:t xml:space="preserve">stanowić będzie suma punktów uzyskanych w poszczególnych kryteriach: </w:t>
      </w:r>
    </w:p>
    <w:p w:rsidR="00794BFE" w:rsidRPr="006406D9" w:rsidRDefault="00794BFE" w:rsidP="00794BFE">
      <w:pPr>
        <w:shd w:val="clear" w:color="auto" w:fill="FFFFFF"/>
        <w:spacing w:after="0" w:line="240" w:lineRule="auto"/>
        <w:ind w:left="720"/>
        <w:jc w:val="both"/>
        <w:rPr>
          <w:rFonts w:cs="Calibri"/>
        </w:rPr>
      </w:pPr>
    </w:p>
    <w:p w:rsidR="00794BFE" w:rsidRPr="00E14350" w:rsidRDefault="00794BFE" w:rsidP="00794BFE">
      <w:pPr>
        <w:shd w:val="clear" w:color="auto" w:fill="FFFFFF"/>
        <w:spacing w:after="0" w:line="240" w:lineRule="auto"/>
        <w:ind w:left="720"/>
        <w:jc w:val="center"/>
        <w:rPr>
          <w:rFonts w:cs="Calibri"/>
          <w:b/>
        </w:rPr>
      </w:pPr>
      <w:r w:rsidRPr="00E14350">
        <w:rPr>
          <w:rFonts w:cs="Calibri"/>
          <w:b/>
        </w:rPr>
        <w:t>P</w:t>
      </w:r>
      <w:r w:rsidRPr="00E14350">
        <w:rPr>
          <w:rFonts w:cs="Calibri"/>
          <w:b/>
          <w:vertAlign w:val="subscript"/>
        </w:rPr>
        <w:t>i</w:t>
      </w:r>
      <w:r w:rsidRPr="00E14350">
        <w:rPr>
          <w:rFonts w:cs="Calibri"/>
          <w:b/>
        </w:rPr>
        <w:t>=</w:t>
      </w:r>
      <w:r w:rsidRPr="00E14350">
        <w:rPr>
          <w:rFonts w:cs="Calibri"/>
          <w:b/>
          <w:noProof/>
        </w:rPr>
        <w:t xml:space="preserve"> P</w:t>
      </w:r>
      <w:r w:rsidRPr="00E14350">
        <w:rPr>
          <w:rFonts w:cs="Calibri"/>
          <w:b/>
          <w:noProof/>
          <w:vertAlign w:val="subscript"/>
        </w:rPr>
        <w:t>i</w:t>
      </w:r>
      <w:r w:rsidRPr="00E14350">
        <w:rPr>
          <w:rFonts w:cs="Calibri"/>
          <w:b/>
          <w:noProof/>
        </w:rPr>
        <w:t xml:space="preserve"> (C)+</w:t>
      </w:r>
      <w:r w:rsidRPr="00E14350">
        <w:rPr>
          <w:rFonts w:cs="Calibri"/>
          <w:b/>
        </w:rPr>
        <w:t xml:space="preserve"> P</w:t>
      </w:r>
      <w:r w:rsidRPr="00E14350">
        <w:rPr>
          <w:rFonts w:cs="Calibri"/>
          <w:b/>
          <w:vertAlign w:val="subscript"/>
        </w:rPr>
        <w:t>i</w:t>
      </w:r>
      <w:r w:rsidRPr="00E14350">
        <w:rPr>
          <w:rFonts w:cs="Calibri"/>
          <w:b/>
        </w:rPr>
        <w:t>(</w:t>
      </w:r>
      <w:r>
        <w:rPr>
          <w:rFonts w:cs="Calibri"/>
          <w:b/>
        </w:rPr>
        <w:t>K)</w:t>
      </w:r>
    </w:p>
    <w:p w:rsidR="00794BFE" w:rsidRPr="006406D9" w:rsidRDefault="00794BFE" w:rsidP="00794BFE">
      <w:pPr>
        <w:shd w:val="clear" w:color="auto" w:fill="FFFFFF"/>
        <w:spacing w:after="0" w:line="240" w:lineRule="auto"/>
        <w:ind w:left="720"/>
        <w:jc w:val="center"/>
        <w:rPr>
          <w:rFonts w:cs="Calibri"/>
          <w:b/>
        </w:rPr>
      </w:pPr>
    </w:p>
    <w:p w:rsidR="00794BFE" w:rsidRPr="006406D9" w:rsidRDefault="00794BFE" w:rsidP="00794BFE">
      <w:pPr>
        <w:numPr>
          <w:ilvl w:val="0"/>
          <w:numId w:val="7"/>
        </w:numPr>
        <w:shd w:val="clear" w:color="auto" w:fill="FFFFFF"/>
        <w:tabs>
          <w:tab w:val="clear" w:pos="360"/>
          <w:tab w:val="num" w:pos="851"/>
        </w:tabs>
        <w:spacing w:after="0" w:line="240" w:lineRule="auto"/>
        <w:ind w:left="709" w:hanging="283"/>
        <w:jc w:val="both"/>
        <w:rPr>
          <w:rFonts w:cs="Calibri"/>
        </w:rPr>
      </w:pPr>
      <w:r>
        <w:rPr>
          <w:rFonts w:cs="Calibri"/>
          <w:noProof/>
        </w:rPr>
        <w:t>Z</w:t>
      </w:r>
      <w:r w:rsidRPr="006406D9">
        <w:rPr>
          <w:rFonts w:cs="Calibri"/>
          <w:noProof/>
        </w:rPr>
        <w:t xml:space="preserve">amówienie </w:t>
      </w:r>
      <w:r>
        <w:rPr>
          <w:rFonts w:cs="Calibri"/>
          <w:noProof/>
        </w:rPr>
        <w:t xml:space="preserve">w danej części </w:t>
      </w:r>
      <w:r w:rsidRPr="006406D9">
        <w:rPr>
          <w:rFonts w:cs="Calibri"/>
          <w:noProof/>
        </w:rPr>
        <w:t>zostanie udzielone temu Wykonawcy, którego oferta uzyska</w:t>
      </w:r>
      <w:r>
        <w:rPr>
          <w:rFonts w:cs="Calibri"/>
          <w:noProof/>
        </w:rPr>
        <w:t xml:space="preserve"> w tej części</w:t>
      </w:r>
      <w:r w:rsidRPr="006406D9">
        <w:rPr>
          <w:rFonts w:cs="Calibri"/>
          <w:noProof/>
        </w:rPr>
        <w:t xml:space="preserve"> najwyższą liczbę punktów w ostatecznej ocenie punktowej pod warunkiem, że Wykonawca ten nie podlega wykluczeniu i spełnia warunki udziału w postępowaniu.</w:t>
      </w:r>
    </w:p>
    <w:p w:rsidR="00794BFE" w:rsidRPr="006406D9" w:rsidRDefault="00794BFE" w:rsidP="00794BFE">
      <w:pPr>
        <w:numPr>
          <w:ilvl w:val="0"/>
          <w:numId w:val="7"/>
        </w:numPr>
        <w:shd w:val="clear" w:color="auto" w:fill="FFFFFF"/>
        <w:tabs>
          <w:tab w:val="clear" w:pos="360"/>
          <w:tab w:val="num" w:pos="851"/>
        </w:tabs>
        <w:spacing w:after="0" w:line="240" w:lineRule="auto"/>
        <w:ind w:left="709" w:hanging="283"/>
        <w:jc w:val="both"/>
        <w:rPr>
          <w:rFonts w:cs="Calibri"/>
        </w:rPr>
      </w:pPr>
      <w:r w:rsidRPr="006406D9">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794BFE" w:rsidRPr="006406D9" w:rsidRDefault="00794BFE" w:rsidP="00794BFE">
      <w:pPr>
        <w:numPr>
          <w:ilvl w:val="0"/>
          <w:numId w:val="7"/>
        </w:numPr>
        <w:shd w:val="clear" w:color="auto" w:fill="FFFFFF"/>
        <w:tabs>
          <w:tab w:val="clear" w:pos="360"/>
          <w:tab w:val="num" w:pos="851"/>
        </w:tabs>
        <w:spacing w:after="0" w:line="240" w:lineRule="auto"/>
        <w:ind w:left="709" w:hanging="283"/>
        <w:jc w:val="both"/>
        <w:rPr>
          <w:rFonts w:cs="Calibri"/>
        </w:rPr>
      </w:pPr>
      <w:r w:rsidRPr="006406D9">
        <w:rPr>
          <w:rFonts w:cs="Calibri"/>
          <w:noProof/>
        </w:rPr>
        <w:t>Wykonawcy, składając oferty dodatkowe, nie mogą zaoferować cen wyższych niż zaoferowane w złożonych ofertach.</w:t>
      </w:r>
    </w:p>
    <w:p w:rsidR="00794BFE" w:rsidRPr="006406D9" w:rsidRDefault="00794BFE" w:rsidP="00794BFE">
      <w:pPr>
        <w:shd w:val="clear" w:color="auto" w:fill="FFFFFF"/>
        <w:spacing w:after="0" w:line="240" w:lineRule="auto"/>
        <w:jc w:val="both"/>
        <w:rPr>
          <w:rFonts w:cs="Calibri"/>
          <w:color w:val="365F91"/>
        </w:rPr>
      </w:pPr>
    </w:p>
    <w:p w:rsidR="00794BFE" w:rsidRPr="006406D9" w:rsidRDefault="00794BFE" w:rsidP="00794BFE">
      <w:pPr>
        <w:pStyle w:val="Nagwek1"/>
        <w:numPr>
          <w:ilvl w:val="0"/>
          <w:numId w:val="46"/>
        </w:numPr>
        <w:spacing w:before="60" w:after="60"/>
        <w:rPr>
          <w:rFonts w:cs="Calibri"/>
          <w:smallCaps/>
          <w:sz w:val="22"/>
        </w:rPr>
      </w:pPr>
      <w:bookmarkStart w:id="35" w:name="_Toc34810007"/>
      <w:r w:rsidRPr="006406D9">
        <w:rPr>
          <w:rFonts w:cs="Calibri"/>
          <w:smallCaps/>
          <w:sz w:val="22"/>
        </w:rPr>
        <w:t>Informacje o formalnościach, jakie powinny zostać dopełnione po wyborze oferty w celu zawarcia umowy.</w:t>
      </w:r>
      <w:bookmarkEnd w:id="35"/>
    </w:p>
    <w:p w:rsidR="00794BFE" w:rsidRPr="006406D9" w:rsidRDefault="00794BFE" w:rsidP="00794BFE">
      <w:pPr>
        <w:numPr>
          <w:ilvl w:val="0"/>
          <w:numId w:val="8"/>
        </w:numPr>
        <w:shd w:val="clear" w:color="auto" w:fill="FFFFFF"/>
        <w:tabs>
          <w:tab w:val="clear" w:pos="360"/>
          <w:tab w:val="num" w:pos="709"/>
        </w:tabs>
        <w:spacing w:before="60" w:after="60" w:line="240" w:lineRule="auto"/>
        <w:ind w:left="709" w:hanging="283"/>
        <w:jc w:val="both"/>
        <w:rPr>
          <w:rFonts w:cs="Calibri"/>
        </w:rPr>
      </w:pPr>
      <w:r w:rsidRPr="006406D9">
        <w:rPr>
          <w:rFonts w:cs="Calibri"/>
        </w:rPr>
        <w:t>Wykonawca, którego oferta zostanie wybrana, zobowiązany będzie do podpisania umowy na warunkach określonych w Załączniku do niniejszej SIWZ – Wzór umowy</w:t>
      </w:r>
      <w:r>
        <w:rPr>
          <w:rFonts w:cs="Calibri"/>
        </w:rPr>
        <w:t>, dla danej części</w:t>
      </w:r>
      <w:r w:rsidRPr="006406D9">
        <w:rPr>
          <w:rFonts w:cs="Calibri"/>
        </w:rPr>
        <w:t>.</w:t>
      </w:r>
    </w:p>
    <w:p w:rsidR="00794BFE" w:rsidRDefault="00794BFE" w:rsidP="00794BFE">
      <w:pPr>
        <w:numPr>
          <w:ilvl w:val="0"/>
          <w:numId w:val="8"/>
        </w:numPr>
        <w:tabs>
          <w:tab w:val="num" w:pos="709"/>
        </w:tabs>
        <w:autoSpaceDE w:val="0"/>
        <w:autoSpaceDN w:val="0"/>
        <w:adjustRightInd w:val="0"/>
        <w:spacing w:before="60" w:after="60" w:line="240" w:lineRule="auto"/>
        <w:ind w:left="709" w:hanging="283"/>
        <w:jc w:val="both"/>
        <w:rPr>
          <w:rFonts w:cs="Calibri"/>
        </w:rPr>
      </w:pPr>
      <w:r>
        <w:rPr>
          <w:rFonts w:cs="Calibri"/>
        </w:rPr>
        <w:t>Przed podpisaniem umowy o zamówienie Wykonawca zobowiązany jest do zawarcia z Zamawiającym umowy o powierzeniu przetwarzania danych osobowych zgodnie z Załącznikiem nr 12 do SIWZ.</w:t>
      </w:r>
    </w:p>
    <w:p w:rsidR="00794BFE" w:rsidRPr="006406D9" w:rsidRDefault="00794BFE" w:rsidP="00794BFE">
      <w:pPr>
        <w:numPr>
          <w:ilvl w:val="0"/>
          <w:numId w:val="8"/>
        </w:numPr>
        <w:tabs>
          <w:tab w:val="num" w:pos="709"/>
        </w:tabs>
        <w:autoSpaceDE w:val="0"/>
        <w:autoSpaceDN w:val="0"/>
        <w:adjustRightInd w:val="0"/>
        <w:spacing w:before="60" w:after="60" w:line="240" w:lineRule="auto"/>
        <w:ind w:left="709" w:hanging="283"/>
        <w:jc w:val="both"/>
        <w:rPr>
          <w:rFonts w:cs="Calibri"/>
        </w:rPr>
      </w:pPr>
      <w:r w:rsidRPr="006406D9">
        <w:rPr>
          <w:rFonts w:cs="Calibri"/>
        </w:rPr>
        <w:t xml:space="preserve">Wykonawcy należący do Konsorcjum ponoszą solidarną odpowiedzialność za wykonanie umowy. </w:t>
      </w:r>
    </w:p>
    <w:p w:rsidR="00794BFE" w:rsidRPr="006406D9" w:rsidRDefault="00794BFE" w:rsidP="00794BFE">
      <w:pPr>
        <w:numPr>
          <w:ilvl w:val="0"/>
          <w:numId w:val="8"/>
        </w:numPr>
        <w:tabs>
          <w:tab w:val="num" w:pos="709"/>
        </w:tabs>
        <w:autoSpaceDE w:val="0"/>
        <w:autoSpaceDN w:val="0"/>
        <w:adjustRightInd w:val="0"/>
        <w:spacing w:before="60" w:after="60" w:line="240" w:lineRule="auto"/>
        <w:ind w:left="709" w:hanging="283"/>
        <w:jc w:val="both"/>
        <w:rPr>
          <w:rFonts w:cs="Calibri"/>
        </w:rPr>
      </w:pPr>
      <w:r w:rsidRPr="006406D9">
        <w:rPr>
          <w:color w:val="000000"/>
        </w:rPr>
        <w:t xml:space="preserve">Wykonawca, którego oferta zostanie wybrana jako najkorzystniejsza, zobowiązany jest do dostarczenia Zamawiającemu przed zawarciem umowy o zamówienie </w:t>
      </w:r>
      <w:r w:rsidRPr="00503D73">
        <w:rPr>
          <w:b/>
          <w:color w:val="000000"/>
        </w:rPr>
        <w:t>umowy regulującej współpracę Wykonawców</w:t>
      </w:r>
      <w:r w:rsidRPr="006406D9">
        <w:rPr>
          <w:color w:val="000000"/>
        </w:rPr>
        <w:t xml:space="preserve"> wspólnie ubiegających się o udzielenie zamówienia</w:t>
      </w:r>
      <w:r>
        <w:rPr>
          <w:color w:val="000000"/>
        </w:rPr>
        <w:t>.</w:t>
      </w:r>
      <w:r w:rsidRPr="006406D9">
        <w:rPr>
          <w:color w:val="000000"/>
        </w:rPr>
        <w:t xml:space="preserve"> </w:t>
      </w:r>
    </w:p>
    <w:p w:rsidR="00794BFE" w:rsidRPr="006406D9" w:rsidRDefault="00794BFE" w:rsidP="00794BFE">
      <w:pPr>
        <w:pStyle w:val="Akapitzlist"/>
        <w:numPr>
          <w:ilvl w:val="0"/>
          <w:numId w:val="8"/>
        </w:numPr>
        <w:tabs>
          <w:tab w:val="clear" w:pos="360"/>
          <w:tab w:val="num" w:pos="709"/>
        </w:tabs>
        <w:spacing w:after="160" w:line="259" w:lineRule="auto"/>
        <w:ind w:left="709" w:hanging="283"/>
        <w:jc w:val="both"/>
      </w:pPr>
      <w:r w:rsidRPr="006406D9">
        <w:t xml:space="preserve">Dokumenty wskazane w pkt. </w:t>
      </w:r>
      <w:r>
        <w:t>4 Wykonawca dostarczy</w:t>
      </w:r>
      <w:r w:rsidRPr="006406D9">
        <w:t xml:space="preserve"> </w:t>
      </w:r>
      <w:bookmarkStart w:id="36" w:name="_Hlk490643084"/>
      <w:r w:rsidRPr="006406D9">
        <w:rPr>
          <w:color w:val="000000"/>
        </w:rPr>
        <w:t>w formie oryginału lub kopii poświadczonej i opatrzonej klauzulą „za zgodność z oryginałem”</w:t>
      </w:r>
      <w:bookmarkEnd w:id="36"/>
      <w:r w:rsidRPr="006406D9">
        <w:rPr>
          <w:color w:val="000000"/>
        </w:rPr>
        <w:t xml:space="preserve"> przez Wykonawcę (tj. osoby wymienione w rejestrze lub zaświadczeniu o wpisie do ewidencji działalności gospodarczej, posiadające umocowania prawne do reprezentowania firmy lub przez umocowanego pełnomocnika).</w:t>
      </w:r>
    </w:p>
    <w:p w:rsidR="00794BFE" w:rsidRPr="004C10AB" w:rsidRDefault="00794BFE" w:rsidP="00794BFE">
      <w:pPr>
        <w:pStyle w:val="Akapitzlist"/>
        <w:numPr>
          <w:ilvl w:val="0"/>
          <w:numId w:val="8"/>
        </w:numPr>
        <w:tabs>
          <w:tab w:val="clear" w:pos="360"/>
          <w:tab w:val="num" w:pos="709"/>
        </w:tabs>
        <w:spacing w:after="160" w:line="259" w:lineRule="auto"/>
        <w:ind w:left="709" w:hanging="283"/>
        <w:jc w:val="both"/>
      </w:pPr>
      <w:r w:rsidRPr="006406D9">
        <w:rPr>
          <w:color w:val="000000"/>
        </w:rPr>
        <w:t>W przypadku niedostarczenia dok</w:t>
      </w:r>
      <w:r>
        <w:rPr>
          <w:color w:val="000000"/>
        </w:rPr>
        <w:t xml:space="preserve">umentów, o których mowa w pkt. 4 lub odmowy zawarcia umowy powierzenia przetwarzania danych osobowych </w:t>
      </w:r>
      <w:r w:rsidRPr="006406D9">
        <w:rPr>
          <w:color w:val="000000"/>
        </w:rPr>
        <w:t>Zamawiający uzna, że Wykonawca odmówił podpisania umowy na warunkach określonych w ofercie lub zawarcie umowy stało się niemożliwe z przyczyn leżących po stronie Wykonawcy.</w:t>
      </w:r>
    </w:p>
    <w:p w:rsidR="00794BFE" w:rsidRDefault="00794BFE" w:rsidP="00794BFE">
      <w:pPr>
        <w:pStyle w:val="Nagwek1"/>
        <w:numPr>
          <w:ilvl w:val="0"/>
          <w:numId w:val="46"/>
        </w:numPr>
        <w:rPr>
          <w:rFonts w:cs="Calibri"/>
          <w:smallCaps/>
          <w:sz w:val="22"/>
        </w:rPr>
      </w:pPr>
      <w:bookmarkStart w:id="37" w:name="_Toc34810008"/>
      <w:r>
        <w:rPr>
          <w:rFonts w:cs="Calibri"/>
          <w:smallCaps/>
          <w:sz w:val="22"/>
        </w:rPr>
        <w:lastRenderedPageBreak/>
        <w:t>Zabezpieczenie należytego wykonania umowy.</w:t>
      </w:r>
      <w:bookmarkEnd w:id="37"/>
    </w:p>
    <w:p w:rsidR="00794BFE" w:rsidRDefault="00794BFE" w:rsidP="00794BFE">
      <w:pPr>
        <w:pStyle w:val="Akapitzlist"/>
        <w:numPr>
          <w:ilvl w:val="3"/>
          <w:numId w:val="7"/>
        </w:numPr>
        <w:spacing w:before="120" w:after="0" w:line="240" w:lineRule="auto"/>
        <w:ind w:left="851" w:hanging="357"/>
        <w:contextualSpacing w:val="0"/>
        <w:jc w:val="both"/>
      </w:pPr>
      <w:r>
        <w:t xml:space="preserve">Zamawiający wymaga wniesienia przed podpisaniem umowy zabezpieczenia należytego wykonania umowy w wysokości </w:t>
      </w:r>
      <w:r w:rsidRPr="00626C8A">
        <w:rPr>
          <w:b/>
        </w:rPr>
        <w:t>10% całkowitego wynagrodzenia</w:t>
      </w:r>
      <w:r>
        <w:t xml:space="preserve"> określonego w umowie dla danej części zamówienia (bez prawa opcji).</w:t>
      </w:r>
    </w:p>
    <w:p w:rsidR="00794BFE" w:rsidRPr="007D6639" w:rsidRDefault="00794BFE" w:rsidP="00794BFE">
      <w:pPr>
        <w:pStyle w:val="Akapitzlist"/>
        <w:numPr>
          <w:ilvl w:val="3"/>
          <w:numId w:val="7"/>
        </w:numPr>
        <w:spacing w:line="240" w:lineRule="auto"/>
        <w:ind w:left="851" w:hanging="357"/>
        <w:jc w:val="both"/>
      </w:pPr>
      <w:r w:rsidRPr="007D6639">
        <w:rPr>
          <w:rFonts w:cs="Segoe UI Light"/>
          <w:bCs/>
        </w:rPr>
        <w:t xml:space="preserve">W przypadku skorzystania przez Zamawiającego z prawa opcji </w:t>
      </w:r>
      <w:r>
        <w:rPr>
          <w:rFonts w:cs="Segoe UI Light"/>
          <w:bCs/>
        </w:rPr>
        <w:t xml:space="preserve">w ramach Części I </w:t>
      </w:r>
      <w:r w:rsidRPr="007D6639">
        <w:rPr>
          <w:rFonts w:cs="Segoe UI Light"/>
          <w:bCs/>
        </w:rPr>
        <w:t>Wykonawca wniesie zabezpieczenie w wysokości 10% wartości brutto zamówienia objętego prawem opcji</w:t>
      </w:r>
      <w:r>
        <w:rPr>
          <w:rFonts w:cs="Segoe UI Light"/>
          <w:bCs/>
        </w:rPr>
        <w:t>, w terminie 10 dni od doręczenia oświadczenia Zamawiającego o skorzystaniu z prawa opcji.</w:t>
      </w:r>
    </w:p>
    <w:p w:rsidR="00794BFE" w:rsidRDefault="00794BFE" w:rsidP="00794BFE">
      <w:pPr>
        <w:pStyle w:val="Akapitzlist"/>
        <w:numPr>
          <w:ilvl w:val="3"/>
          <w:numId w:val="7"/>
        </w:numPr>
        <w:spacing w:line="240" w:lineRule="auto"/>
        <w:ind w:left="851" w:hanging="357"/>
        <w:jc w:val="both"/>
      </w:pPr>
      <w:r>
        <w:t>Zabezpieczenie wnoszone jest w formie określonej w art. 148 Ustawy Pzp.</w:t>
      </w:r>
    </w:p>
    <w:p w:rsidR="00794BFE" w:rsidRPr="007D6639" w:rsidRDefault="00794BFE" w:rsidP="00794BFE">
      <w:pPr>
        <w:pStyle w:val="Akapitzlist"/>
        <w:numPr>
          <w:ilvl w:val="3"/>
          <w:numId w:val="7"/>
        </w:numPr>
        <w:spacing w:line="240" w:lineRule="auto"/>
        <w:ind w:left="851" w:hanging="357"/>
        <w:jc w:val="both"/>
      </w:pPr>
      <w:r w:rsidRPr="007D6639">
        <w:rPr>
          <w:rFonts w:cs="Segoe UI Light"/>
          <w:bCs/>
        </w:rPr>
        <w:t>Zamawiający zwróci Wykonawcy zabezpieczenie w terminie 30 dni od dnia wykonania zamówienia i uznania przez Zamawiającego zamówienia za należycie wykonane, pozostawiając 30% zabezpieczenia, jako zabezpieczenie roszczeń z tytułu rękojmi i gwarancji.</w:t>
      </w:r>
    </w:p>
    <w:p w:rsidR="00794BFE" w:rsidRPr="007D6639" w:rsidRDefault="00794BFE" w:rsidP="00794BFE">
      <w:pPr>
        <w:pStyle w:val="Akapitzlist"/>
        <w:numPr>
          <w:ilvl w:val="3"/>
          <w:numId w:val="7"/>
        </w:numPr>
        <w:spacing w:line="240" w:lineRule="auto"/>
        <w:ind w:left="851" w:hanging="357"/>
        <w:jc w:val="both"/>
      </w:pPr>
      <w:r w:rsidRPr="007D6639">
        <w:rPr>
          <w:rFonts w:cs="Segoe UI Light"/>
          <w:bCs/>
        </w:rPr>
        <w:t xml:space="preserve">Zabezpieczenie pozostawione na okres rękojmi, o którym mowa w ust. </w:t>
      </w:r>
      <w:r>
        <w:rPr>
          <w:rFonts w:cs="Segoe UI Light"/>
          <w:bCs/>
        </w:rPr>
        <w:t>4</w:t>
      </w:r>
      <w:r w:rsidRPr="007D6639">
        <w:rPr>
          <w:rFonts w:cs="Segoe UI Light"/>
          <w:bCs/>
        </w:rPr>
        <w:t xml:space="preserve">, zostanie zwrócone </w:t>
      </w:r>
      <w:r w:rsidRPr="007D6639">
        <w:rPr>
          <w:rFonts w:cs="Segoe UI Light"/>
          <w:bCs/>
        </w:rPr>
        <w:br/>
        <w:t>w terminie 15 dni po upływie okresu rękojmi.</w:t>
      </w:r>
    </w:p>
    <w:p w:rsidR="00794BFE" w:rsidRPr="00E12E75" w:rsidRDefault="00794BFE" w:rsidP="00794BFE">
      <w:pPr>
        <w:pStyle w:val="Nagwek1"/>
        <w:numPr>
          <w:ilvl w:val="0"/>
          <w:numId w:val="46"/>
        </w:numPr>
        <w:rPr>
          <w:rFonts w:cs="Calibri"/>
          <w:smallCaps/>
          <w:sz w:val="22"/>
        </w:rPr>
      </w:pPr>
      <w:bookmarkStart w:id="38" w:name="_Toc34810009"/>
      <w:r w:rsidRPr="00E12E75">
        <w:rPr>
          <w:rFonts w:cs="Calibri"/>
          <w:smallCaps/>
          <w:sz w:val="22"/>
        </w:rPr>
        <w:t>Zmiany postanowień umowy</w:t>
      </w:r>
      <w:r w:rsidRPr="00331D6A">
        <w:rPr>
          <w:rFonts w:cs="Calibri"/>
          <w:smallCaps/>
          <w:sz w:val="22"/>
        </w:rPr>
        <w:t xml:space="preserve"> </w:t>
      </w:r>
      <w:r w:rsidRPr="00E12E75">
        <w:rPr>
          <w:rFonts w:cs="Calibri"/>
          <w:smallCaps/>
          <w:sz w:val="22"/>
        </w:rPr>
        <w:t>zawartej</w:t>
      </w:r>
      <w:r>
        <w:rPr>
          <w:rFonts w:cs="Calibri"/>
          <w:smallCaps/>
          <w:sz w:val="22"/>
        </w:rPr>
        <w:t xml:space="preserve"> w Części I zamówienia</w:t>
      </w:r>
      <w:r w:rsidRPr="00E12E75">
        <w:rPr>
          <w:rFonts w:cs="Calibri"/>
          <w:smallCaps/>
          <w:sz w:val="22"/>
        </w:rPr>
        <w:t>.</w:t>
      </w:r>
      <w:bookmarkStart w:id="39" w:name="_Hlk511642677"/>
      <w:bookmarkEnd w:id="38"/>
    </w:p>
    <w:p w:rsidR="00794BFE" w:rsidRDefault="00794BFE" w:rsidP="00794BFE">
      <w:pPr>
        <w:pStyle w:val="Akapitzlist"/>
        <w:numPr>
          <w:ilvl w:val="3"/>
          <w:numId w:val="60"/>
        </w:numPr>
        <w:shd w:val="clear" w:color="auto" w:fill="FFFFFF"/>
        <w:spacing w:after="0" w:line="240" w:lineRule="auto"/>
        <w:ind w:left="567" w:hanging="284"/>
        <w:jc w:val="both"/>
      </w:pPr>
      <w:r w:rsidRPr="00023DF2">
        <w:t>Poza przypadkami określon</w:t>
      </w:r>
      <w:r>
        <w:t>ymi w art. 144 ust. 1 pkt. 2-6 U</w:t>
      </w:r>
      <w:r w:rsidRPr="00023DF2">
        <w:t xml:space="preserve">stawy Pzp Zamawiający przewiduje następujące możliwości dokonania zmian umowy </w:t>
      </w:r>
      <w:r>
        <w:t xml:space="preserve">w </w:t>
      </w:r>
      <w:r w:rsidRPr="00331D6A">
        <w:rPr>
          <w:b/>
        </w:rPr>
        <w:t>Części I</w:t>
      </w:r>
      <w:r>
        <w:t xml:space="preserve"> </w:t>
      </w:r>
      <w:r w:rsidR="0060560A">
        <w:t xml:space="preserve">w stosunku do złożonej oferty </w:t>
      </w:r>
      <w:r w:rsidRPr="00023DF2">
        <w:t>oraz określa w</w:t>
      </w:r>
      <w:r>
        <w:t>arunki takiej zmiany</w:t>
      </w:r>
      <w:r w:rsidRPr="00023DF2">
        <w:t>:</w:t>
      </w:r>
    </w:p>
    <w:p w:rsidR="00794BFE" w:rsidRPr="00CE7D72" w:rsidRDefault="00794BFE" w:rsidP="00794BFE">
      <w:pPr>
        <w:pStyle w:val="Akapitzlist"/>
        <w:numPr>
          <w:ilvl w:val="1"/>
          <w:numId w:val="56"/>
        </w:numPr>
        <w:shd w:val="clear" w:color="auto" w:fill="FFFFFF"/>
        <w:spacing w:after="120" w:line="21" w:lineRule="atLeast"/>
        <w:ind w:left="709"/>
        <w:rPr>
          <w:rFonts w:cs="Calibri"/>
        </w:rPr>
      </w:pPr>
      <w:r w:rsidRPr="00D0191F">
        <w:rPr>
          <w:rFonts w:cs="Calibri"/>
        </w:rPr>
        <w:t xml:space="preserve">zmiana osób </w:t>
      </w:r>
      <w:r w:rsidRPr="00CE7D72">
        <w:rPr>
          <w:rFonts w:cs="Calibri"/>
        </w:rPr>
        <w:t>skierowanych do realizacji zamówienia</w:t>
      </w:r>
      <w:r w:rsidRPr="00D0191F">
        <w:rPr>
          <w:rFonts w:cs="Calibri"/>
        </w:rPr>
        <w:t xml:space="preserve"> </w:t>
      </w:r>
      <w:r w:rsidRPr="00CE7D72">
        <w:rPr>
          <w:rFonts w:cs="Calibri"/>
        </w:rPr>
        <w:t>i wskazanych w Ofercie</w:t>
      </w:r>
      <w:r w:rsidRPr="00D0191F">
        <w:rPr>
          <w:rFonts w:cs="Calibri"/>
        </w:rPr>
        <w:t xml:space="preserve">. Nowe osoby muszą spełniać </w:t>
      </w:r>
      <w:r w:rsidRPr="00CE7D72">
        <w:rPr>
          <w:rFonts w:cs="Calibri"/>
        </w:rPr>
        <w:t xml:space="preserve">odpowiednie </w:t>
      </w:r>
      <w:r w:rsidRPr="00D0191F">
        <w:rPr>
          <w:rFonts w:cs="Calibri"/>
        </w:rPr>
        <w:t>warunki określone w SIWZ,</w:t>
      </w:r>
    </w:p>
    <w:p w:rsidR="00794BFE" w:rsidRPr="00CE7D72" w:rsidRDefault="00794BFE" w:rsidP="00794BFE">
      <w:pPr>
        <w:pStyle w:val="Akapitzlist"/>
        <w:numPr>
          <w:ilvl w:val="1"/>
          <w:numId w:val="56"/>
        </w:numPr>
        <w:shd w:val="clear" w:color="auto" w:fill="FFFFFF"/>
        <w:spacing w:after="120" w:line="21" w:lineRule="atLeast"/>
        <w:ind w:left="709"/>
        <w:jc w:val="both"/>
        <w:rPr>
          <w:rFonts w:cs="Calibri"/>
        </w:rPr>
      </w:pPr>
      <w:r w:rsidRPr="00CE7D72">
        <w:rPr>
          <w:rFonts w:cs="Calibri"/>
        </w:rPr>
        <w:t>w przypadku skorzystania przez Zamawiającego z prawa opcji przedłużeniu ulegną odpowiednio terminy realizacji Umowy,</w:t>
      </w:r>
    </w:p>
    <w:p w:rsidR="00794BFE" w:rsidRPr="00CE0ADD" w:rsidRDefault="00794BFE" w:rsidP="00794BFE">
      <w:pPr>
        <w:pStyle w:val="Akapitzlist"/>
        <w:numPr>
          <w:ilvl w:val="0"/>
          <w:numId w:val="57"/>
        </w:numPr>
        <w:shd w:val="clear" w:color="auto" w:fill="FFFFFF"/>
        <w:spacing w:after="0" w:line="21" w:lineRule="atLeast"/>
        <w:ind w:left="714" w:hanging="357"/>
        <w:jc w:val="both"/>
        <w:rPr>
          <w:rFonts w:cs="Calibri"/>
        </w:rPr>
      </w:pPr>
      <w:r w:rsidRPr="00D0191F">
        <w:rPr>
          <w:rFonts w:cs="Calibri"/>
        </w:rPr>
        <w:t xml:space="preserve">w przypadku konieczności wprowadzenia zmian będących następstwem zmiany przepisów prawa </w:t>
      </w:r>
      <w:r>
        <w:rPr>
          <w:rFonts w:cs="Calibri"/>
        </w:rPr>
        <w:t>lub</w:t>
      </w:r>
      <w:r w:rsidRPr="00D0191F">
        <w:rPr>
          <w:rFonts w:cs="Calibri"/>
        </w:rPr>
        <w:t xml:space="preserve"> wytycznych, mających wpływ na realizację Programu lub Projektu lub dokonanie jego wykładni przez Komisję Europejską, Europejski Trybunał Obrachunkowy lub Trybunał Sprawiedliwości Unii Europejskiej, </w:t>
      </w:r>
      <w:r>
        <w:rPr>
          <w:rFonts w:cs="Calibri"/>
        </w:rPr>
        <w:t xml:space="preserve">a </w:t>
      </w:r>
      <w:r w:rsidRPr="00CE0ADD">
        <w:rPr>
          <w:rFonts w:cs="Calibri"/>
        </w:rPr>
        <w:t>wpływając</w:t>
      </w:r>
      <w:r w:rsidRPr="00D0191F">
        <w:rPr>
          <w:rFonts w:cs="Calibri"/>
        </w:rPr>
        <w:t>ych na realizację Umowy,</w:t>
      </w:r>
    </w:p>
    <w:p w:rsidR="00794BFE" w:rsidRPr="00331D6A" w:rsidRDefault="00794BFE" w:rsidP="00794BFE">
      <w:pPr>
        <w:pStyle w:val="Akapitzlist"/>
        <w:numPr>
          <w:ilvl w:val="0"/>
          <w:numId w:val="57"/>
        </w:numPr>
        <w:shd w:val="clear" w:color="auto" w:fill="FFFFFF"/>
        <w:spacing w:after="0" w:line="21" w:lineRule="atLeast"/>
        <w:ind w:left="714" w:hanging="357"/>
        <w:contextualSpacing w:val="0"/>
        <w:jc w:val="both"/>
        <w:rPr>
          <w:rFonts w:cs="Calibri"/>
          <w:sz w:val="24"/>
        </w:rPr>
      </w:pPr>
      <w:r w:rsidRPr="00D0191F">
        <w:rPr>
          <w:rFonts w:cs="Calibri"/>
        </w:rPr>
        <w:t>zmiana innych przepisów powszechnie obowiązujących w zakresie mającym wpływ na realizację umowy lub zakres świadczenia którejkolwiek ze Stron</w:t>
      </w:r>
      <w:r>
        <w:rPr>
          <w:rFonts w:cs="Calibri"/>
        </w:rPr>
        <w:t>,</w:t>
      </w:r>
    </w:p>
    <w:p w:rsidR="00794BFE" w:rsidRPr="00331D6A" w:rsidRDefault="00794BFE" w:rsidP="00794BFE">
      <w:pPr>
        <w:pStyle w:val="Akapitzlist"/>
        <w:numPr>
          <w:ilvl w:val="0"/>
          <w:numId w:val="57"/>
        </w:numPr>
        <w:shd w:val="clear" w:color="auto" w:fill="FFFFFF"/>
        <w:spacing w:after="0" w:line="21" w:lineRule="atLeast"/>
        <w:ind w:left="714" w:hanging="357"/>
        <w:contextualSpacing w:val="0"/>
        <w:jc w:val="both"/>
        <w:rPr>
          <w:rFonts w:cs="Calibri"/>
          <w:sz w:val="24"/>
        </w:rPr>
      </w:pPr>
      <w:r w:rsidRPr="00331D6A">
        <w:rPr>
          <w:rFonts w:cs="Calibri"/>
        </w:rPr>
        <w:t>w przypadku skorzystania przez Zamawiającego z prawa opcji dopuszcza się zmianę wysokości wynagrodzenia, która nastąpi na zasadach określonych w § 6 ust 7- 14 Umowy w związku ze zmianą:</w:t>
      </w:r>
    </w:p>
    <w:p w:rsidR="00794BFE" w:rsidRPr="00EC1181" w:rsidRDefault="00794BFE" w:rsidP="00794BFE">
      <w:pPr>
        <w:pStyle w:val="Akapitzlist"/>
        <w:numPr>
          <w:ilvl w:val="1"/>
          <w:numId w:val="58"/>
        </w:numPr>
        <w:spacing w:after="0" w:line="21" w:lineRule="atLeast"/>
        <w:ind w:hanging="360"/>
        <w:jc w:val="both"/>
        <w:textAlignment w:val="baseline"/>
        <w:rPr>
          <w:rFonts w:cs="Calibri"/>
        </w:rPr>
      </w:pPr>
      <w:r w:rsidRPr="00CE7D72">
        <w:rPr>
          <w:rFonts w:cs="Calibri"/>
        </w:rPr>
        <w:t xml:space="preserve"> </w:t>
      </w:r>
      <w:r w:rsidRPr="00EC1181">
        <w:rPr>
          <w:rFonts w:cs="Calibri"/>
        </w:rPr>
        <w:t>stawki podatku od towaru i usług,</w:t>
      </w:r>
    </w:p>
    <w:p w:rsidR="00794BFE" w:rsidRPr="00EC1181" w:rsidRDefault="00794BFE" w:rsidP="00794BFE">
      <w:pPr>
        <w:pStyle w:val="Akapitzlist"/>
        <w:numPr>
          <w:ilvl w:val="1"/>
          <w:numId w:val="58"/>
        </w:numPr>
        <w:spacing w:before="100" w:beforeAutospacing="1" w:after="40" w:line="21" w:lineRule="atLeast"/>
        <w:ind w:hanging="360"/>
        <w:jc w:val="both"/>
        <w:textAlignment w:val="baseline"/>
        <w:rPr>
          <w:rFonts w:cs="Calibri"/>
        </w:rPr>
      </w:pPr>
      <w:r w:rsidRPr="00EC1181">
        <w:rPr>
          <w:rFonts w:cs="Calibri"/>
        </w:rPr>
        <w:t>wysokości minimalnego wyna</w:t>
      </w:r>
      <w:bookmarkStart w:id="40" w:name="_GoBack"/>
      <w:bookmarkEnd w:id="40"/>
      <w:r w:rsidRPr="00EC1181">
        <w:rPr>
          <w:rFonts w:cs="Calibri"/>
        </w:rPr>
        <w:t>grodzenia za pracę ustalonego na podstawie art. 2 ust. 3 –5 ustawy z dnia 10 października 2002 r. o minimalnym wynagrodzeniu za pracę,</w:t>
      </w:r>
    </w:p>
    <w:p w:rsidR="00794BFE" w:rsidRPr="00EC1181" w:rsidRDefault="00794BFE" w:rsidP="00794BFE">
      <w:pPr>
        <w:pStyle w:val="Akapitzlist"/>
        <w:numPr>
          <w:ilvl w:val="1"/>
          <w:numId w:val="58"/>
        </w:numPr>
        <w:spacing w:after="40" w:line="21" w:lineRule="atLeast"/>
        <w:ind w:hanging="360"/>
        <w:jc w:val="both"/>
        <w:textAlignment w:val="baseline"/>
        <w:rPr>
          <w:rFonts w:cs="Calibri"/>
        </w:rPr>
      </w:pPr>
      <w:r w:rsidRPr="00EC1181">
        <w:rPr>
          <w:rFonts w:cs="Calibri"/>
        </w:rPr>
        <w:t xml:space="preserve">zasad podlegania ubezpieczeniom społecznym lub ubezpieczeniu zdrowotnemu lub wysokości stawki składki na ubezpieczenia społeczne lub zdrowotne, </w:t>
      </w:r>
    </w:p>
    <w:p w:rsidR="00794BFE" w:rsidRPr="00EC1181" w:rsidRDefault="00794BFE" w:rsidP="00794BFE">
      <w:pPr>
        <w:pStyle w:val="Akapitzlist"/>
        <w:numPr>
          <w:ilvl w:val="1"/>
          <w:numId w:val="58"/>
        </w:numPr>
        <w:shd w:val="clear" w:color="auto" w:fill="FFFFFF"/>
        <w:spacing w:after="100" w:afterAutospacing="1" w:line="21" w:lineRule="atLeast"/>
        <w:ind w:hanging="360"/>
        <w:jc w:val="both"/>
        <w:rPr>
          <w:rFonts w:cs="Calibri"/>
        </w:rPr>
      </w:pPr>
      <w:r w:rsidRPr="00EC1181">
        <w:rPr>
          <w:rFonts w:cs="Calibri"/>
        </w:rPr>
        <w:t xml:space="preserve">zasad gromadzenia i wysokości wpłat do pracowniczych planów kapitałowych, o których mowa w </w:t>
      </w:r>
      <w:hyperlink r:id="rId22" w:anchor="/document/18781862?cm=DOCUMENT" w:history="1">
        <w:r w:rsidRPr="00EC1181">
          <w:rPr>
            <w:rStyle w:val="Hipercze"/>
            <w:rFonts w:cs="Calibri"/>
          </w:rPr>
          <w:t>ustawie</w:t>
        </w:r>
      </w:hyperlink>
      <w:r w:rsidRPr="00EC1181">
        <w:rPr>
          <w:rFonts w:cs="Calibri"/>
        </w:rPr>
        <w:t xml:space="preserve"> z dnia 4 października 2018 r. o pracowniczych planach kapitałowych,</w:t>
      </w:r>
    </w:p>
    <w:p w:rsidR="00794BFE" w:rsidRPr="00D0191F" w:rsidRDefault="00794BFE" w:rsidP="00794BFE">
      <w:pPr>
        <w:pStyle w:val="Akapitzlist"/>
        <w:spacing w:after="40" w:line="21" w:lineRule="atLeast"/>
        <w:ind w:left="427"/>
        <w:textAlignment w:val="baseline"/>
        <w:rPr>
          <w:rFonts w:cs="Calibri"/>
        </w:rPr>
      </w:pPr>
      <w:r w:rsidRPr="00EC1181">
        <w:rPr>
          <w:rFonts w:cs="Calibri"/>
        </w:rPr>
        <w:t>- oraz gdy zmiana ta lub zmiany będą miały wpływ na koszty wykonania umowy przez Wykonawcę</w:t>
      </w:r>
      <w:r w:rsidRPr="00D0191F">
        <w:rPr>
          <w:rFonts w:cs="Calibri"/>
        </w:rPr>
        <w:t>.</w:t>
      </w:r>
    </w:p>
    <w:p w:rsidR="00794BFE" w:rsidRPr="00D0191F" w:rsidRDefault="00794BFE" w:rsidP="00794BFE">
      <w:pPr>
        <w:pStyle w:val="Akapitzlist"/>
        <w:numPr>
          <w:ilvl w:val="0"/>
          <w:numId w:val="56"/>
        </w:numPr>
        <w:tabs>
          <w:tab w:val="left" w:pos="567"/>
        </w:tabs>
        <w:spacing w:after="120" w:line="21" w:lineRule="atLeast"/>
        <w:ind w:left="567" w:right="40" w:hanging="283"/>
        <w:contextualSpacing w:val="0"/>
        <w:jc w:val="both"/>
        <w:rPr>
          <w:rFonts w:cs="Calibri"/>
        </w:rPr>
      </w:pPr>
      <w:r w:rsidRPr="00D0191F">
        <w:rPr>
          <w:rFonts w:cs="Calibri"/>
        </w:rPr>
        <w:t xml:space="preserve">Wszelkie zmiany treści niniejszej Umowy wymagają  zawarcia aneksu w formie pisemnej pod rygorem nieważności. </w:t>
      </w:r>
    </w:p>
    <w:p w:rsidR="00794BFE" w:rsidRPr="006125F7" w:rsidRDefault="00794BFE" w:rsidP="00794BFE">
      <w:pPr>
        <w:pStyle w:val="Nagwek1"/>
      </w:pPr>
    </w:p>
    <w:p w:rsidR="00794BFE" w:rsidRPr="00E12E75" w:rsidRDefault="00794BFE" w:rsidP="00794BFE">
      <w:pPr>
        <w:pStyle w:val="Nagwek1"/>
        <w:numPr>
          <w:ilvl w:val="0"/>
          <w:numId w:val="46"/>
        </w:numPr>
        <w:rPr>
          <w:rFonts w:cs="Calibri"/>
          <w:smallCaps/>
          <w:sz w:val="22"/>
        </w:rPr>
      </w:pPr>
      <w:bookmarkStart w:id="41" w:name="_Toc34810010"/>
      <w:r w:rsidRPr="00E12E75">
        <w:rPr>
          <w:rFonts w:cs="Calibri"/>
          <w:smallCaps/>
          <w:sz w:val="22"/>
        </w:rPr>
        <w:t>Zmiany postanowień umowy</w:t>
      </w:r>
      <w:r w:rsidRPr="00331D6A">
        <w:rPr>
          <w:rFonts w:cs="Calibri"/>
          <w:smallCaps/>
          <w:sz w:val="22"/>
        </w:rPr>
        <w:t xml:space="preserve"> </w:t>
      </w:r>
      <w:r w:rsidRPr="00E12E75">
        <w:rPr>
          <w:rFonts w:cs="Calibri"/>
          <w:smallCaps/>
          <w:sz w:val="22"/>
        </w:rPr>
        <w:t>zawartej</w:t>
      </w:r>
      <w:r>
        <w:rPr>
          <w:rFonts w:cs="Calibri"/>
          <w:smallCaps/>
          <w:sz w:val="22"/>
        </w:rPr>
        <w:t xml:space="preserve"> w Części II zamówienia</w:t>
      </w:r>
      <w:r w:rsidRPr="00E12E75">
        <w:rPr>
          <w:rFonts w:cs="Calibri"/>
          <w:smallCaps/>
          <w:sz w:val="22"/>
        </w:rPr>
        <w:t>.</w:t>
      </w:r>
      <w:bookmarkEnd w:id="41"/>
    </w:p>
    <w:p w:rsidR="00794BFE" w:rsidRPr="008A7086" w:rsidRDefault="00794BFE" w:rsidP="00794BFE">
      <w:pPr>
        <w:pStyle w:val="Akapitzlist"/>
        <w:numPr>
          <w:ilvl w:val="0"/>
          <w:numId w:val="59"/>
        </w:numPr>
        <w:shd w:val="clear" w:color="auto" w:fill="FFFFFF"/>
        <w:tabs>
          <w:tab w:val="left" w:pos="426"/>
        </w:tabs>
        <w:spacing w:after="120" w:line="21" w:lineRule="atLeast"/>
        <w:ind w:left="567" w:hanging="218"/>
        <w:contextualSpacing w:val="0"/>
        <w:jc w:val="both"/>
        <w:rPr>
          <w:rFonts w:cs="Calibri"/>
        </w:rPr>
      </w:pPr>
      <w:r>
        <w:rPr>
          <w:rFonts w:cs="Calibri"/>
        </w:rPr>
        <w:t>Zamawiający</w:t>
      </w:r>
      <w:r w:rsidRPr="008A7086">
        <w:rPr>
          <w:rFonts w:cs="Calibri"/>
        </w:rPr>
        <w:t xml:space="preserve"> przewiduje poza przesłankami zmiany umowy dopuszczalnymi na podstawie art. 144 ust. 1 pkt 2)-6) Ustawy </w:t>
      </w:r>
      <w:r>
        <w:rPr>
          <w:rFonts w:cs="Calibri"/>
        </w:rPr>
        <w:t xml:space="preserve">Pzp </w:t>
      </w:r>
      <w:r w:rsidRPr="008A7086">
        <w:rPr>
          <w:rFonts w:cs="Calibri"/>
        </w:rPr>
        <w:t xml:space="preserve">następujące możliwości dokonania zmian </w:t>
      </w:r>
      <w:r w:rsidRPr="00CE0ADD">
        <w:rPr>
          <w:rFonts w:cs="Calibri"/>
        </w:rPr>
        <w:t xml:space="preserve">postanowień </w:t>
      </w:r>
      <w:r w:rsidR="0060560A">
        <w:rPr>
          <w:rFonts w:cs="Calibri"/>
        </w:rPr>
        <w:t>u</w:t>
      </w:r>
      <w:r w:rsidRPr="00CE0ADD">
        <w:rPr>
          <w:rFonts w:cs="Calibri"/>
        </w:rPr>
        <w:t xml:space="preserve">mowy </w:t>
      </w:r>
      <w:r w:rsidR="0060560A">
        <w:rPr>
          <w:rFonts w:cs="Calibri"/>
        </w:rPr>
        <w:t xml:space="preserve">w </w:t>
      </w:r>
      <w:r w:rsidR="0060560A" w:rsidRPr="0060560A">
        <w:rPr>
          <w:rFonts w:cs="Calibri"/>
          <w:b/>
        </w:rPr>
        <w:t>Części II</w:t>
      </w:r>
      <w:r w:rsidR="0060560A">
        <w:rPr>
          <w:rFonts w:cs="Calibri"/>
        </w:rPr>
        <w:t xml:space="preserve"> w stosunku do złożonej oferty</w:t>
      </w:r>
      <w:r w:rsidRPr="00CE0ADD">
        <w:rPr>
          <w:rFonts w:cs="Calibri"/>
        </w:rPr>
        <w:t xml:space="preserve"> </w:t>
      </w:r>
      <w:r w:rsidRPr="008A7086">
        <w:rPr>
          <w:rFonts w:cs="Calibri"/>
        </w:rPr>
        <w:t xml:space="preserve">oraz określa </w:t>
      </w:r>
      <w:r w:rsidRPr="008A7086">
        <w:rPr>
          <w:rFonts w:cs="Calibri"/>
          <w:sz w:val="24"/>
        </w:rPr>
        <w:t>warunki</w:t>
      </w:r>
      <w:r w:rsidRPr="008A7086">
        <w:rPr>
          <w:rFonts w:cs="Calibri"/>
        </w:rPr>
        <w:t xml:space="preserve"> takiej zmiany: </w:t>
      </w:r>
    </w:p>
    <w:p w:rsidR="00794BFE" w:rsidRDefault="00794BFE" w:rsidP="00794BFE">
      <w:pPr>
        <w:pStyle w:val="Akapitzlist"/>
        <w:numPr>
          <w:ilvl w:val="1"/>
          <w:numId w:val="59"/>
        </w:numPr>
        <w:shd w:val="clear" w:color="auto" w:fill="FFFFFF"/>
        <w:spacing w:after="120" w:line="21" w:lineRule="atLeast"/>
        <w:ind w:left="851"/>
        <w:rPr>
          <w:rFonts w:cs="Calibri"/>
        </w:rPr>
      </w:pPr>
      <w:r w:rsidRPr="006B40E4">
        <w:rPr>
          <w:rFonts w:cs="Calibri"/>
        </w:rPr>
        <w:t>zmiana osób skierowanych do realizacji zamówienia i wskazanych w Ofercie. Nowe osoby muszą spełniać odpowiednie warunki określone w SIWZ,</w:t>
      </w:r>
    </w:p>
    <w:p w:rsidR="00794BFE" w:rsidRDefault="00794BFE" w:rsidP="00794BFE">
      <w:pPr>
        <w:pStyle w:val="Akapitzlist"/>
        <w:numPr>
          <w:ilvl w:val="1"/>
          <w:numId w:val="59"/>
        </w:numPr>
        <w:shd w:val="clear" w:color="auto" w:fill="FFFFFF"/>
        <w:spacing w:after="120" w:line="21" w:lineRule="atLeast"/>
        <w:ind w:left="851"/>
        <w:rPr>
          <w:rFonts w:cs="Calibri"/>
        </w:rPr>
      </w:pPr>
      <w:r w:rsidRPr="00331D6A">
        <w:rPr>
          <w:rFonts w:cs="Calibri"/>
        </w:rPr>
        <w:t>w przypadku konieczności wprowadzenia zmian będących następstwem zmiany przepisów prawa lub wytycznych, mających wpływ na realizację Programu lub Projektu lub dokonanie jego wykładni przez Komisję Europejską, Europejski Trybunał Obrachunkowy lub Trybunał Sprawiedliwości Unii Europejskiej, a wpływających na realizację Umowy,</w:t>
      </w:r>
    </w:p>
    <w:p w:rsidR="00794BFE" w:rsidRPr="00331D6A" w:rsidRDefault="00794BFE" w:rsidP="00794BFE">
      <w:pPr>
        <w:pStyle w:val="Akapitzlist"/>
        <w:numPr>
          <w:ilvl w:val="1"/>
          <w:numId w:val="59"/>
        </w:numPr>
        <w:shd w:val="clear" w:color="auto" w:fill="FFFFFF"/>
        <w:spacing w:after="120" w:line="21" w:lineRule="atLeast"/>
        <w:ind w:left="851"/>
        <w:rPr>
          <w:rFonts w:cs="Calibri"/>
        </w:rPr>
      </w:pPr>
      <w:r w:rsidRPr="00331D6A">
        <w:rPr>
          <w:rFonts w:cs="Calibri"/>
        </w:rPr>
        <w:lastRenderedPageBreak/>
        <w:t>zmiana innych przepisów powszechnie obowiązujących w zakresie mającym wpływ na realizację umowy lub zakres świadczenia którejkolwiek ze Stron,</w:t>
      </w:r>
    </w:p>
    <w:p w:rsidR="00794BFE" w:rsidRDefault="00794BFE" w:rsidP="00794BFE">
      <w:pPr>
        <w:numPr>
          <w:ilvl w:val="0"/>
          <w:numId w:val="59"/>
        </w:numPr>
        <w:suppressAutoHyphens/>
        <w:spacing w:after="160" w:line="254" w:lineRule="auto"/>
        <w:ind w:left="567" w:hanging="283"/>
        <w:jc w:val="both"/>
      </w:pPr>
      <w:r w:rsidRPr="008A7086">
        <w:rPr>
          <w:rFonts w:cs="Calibri"/>
        </w:rPr>
        <w:t>Wszelkie zmiany treści niniejszej Umowy wymagają  zawarcia aneksu w formie pisemnej pod rygorem nieważności</w:t>
      </w:r>
    </w:p>
    <w:p w:rsidR="00794BFE" w:rsidRDefault="00794BFE" w:rsidP="00794BFE">
      <w:pPr>
        <w:pStyle w:val="Nagwek1"/>
        <w:rPr>
          <w:smallCaps/>
          <w:sz w:val="22"/>
        </w:rPr>
      </w:pPr>
    </w:p>
    <w:p w:rsidR="00794BFE" w:rsidRPr="004266A0" w:rsidRDefault="00794BFE" w:rsidP="00794BFE">
      <w:pPr>
        <w:pStyle w:val="Nagwek1"/>
        <w:numPr>
          <w:ilvl w:val="0"/>
          <w:numId w:val="46"/>
        </w:numPr>
        <w:rPr>
          <w:rFonts w:cs="Calibri"/>
          <w:smallCaps/>
          <w:sz w:val="22"/>
        </w:rPr>
      </w:pPr>
      <w:bookmarkStart w:id="42" w:name="_Toc34810011"/>
      <w:r w:rsidRPr="006406D9">
        <w:rPr>
          <w:rFonts w:cs="Calibri"/>
          <w:smallCaps/>
          <w:sz w:val="22"/>
        </w:rPr>
        <w:t>Środki ochrony prawnej.</w:t>
      </w:r>
      <w:bookmarkEnd w:id="42"/>
    </w:p>
    <w:p w:rsidR="00794BFE" w:rsidRPr="006406D9" w:rsidRDefault="00794BFE" w:rsidP="00794BFE">
      <w:pPr>
        <w:overflowPunct w:val="0"/>
        <w:autoSpaceDE w:val="0"/>
        <w:autoSpaceDN w:val="0"/>
        <w:adjustRightInd w:val="0"/>
        <w:spacing w:line="240" w:lineRule="auto"/>
        <w:ind w:left="357"/>
        <w:jc w:val="both"/>
        <w:textAlignment w:val="baseline"/>
        <w:rPr>
          <w:rFonts w:cs="Calibri"/>
        </w:rPr>
      </w:pPr>
      <w:r w:rsidRPr="006406D9">
        <w:rPr>
          <w:rFonts w:cs="Calibri"/>
        </w:rPr>
        <w:t xml:space="preserve">Wykonawcy i innemu podmiotowi przysługują, jeżeli ma lub miał interes w uzyskaniu danego zamówienia oraz poniósł lub może ponieść szkodę w wyniku naruszenia przez Zamawiającego przepisów Ustawy Pzp, środki ochrony prawnej określone w Dziale VI tej Ustawy. </w:t>
      </w:r>
    </w:p>
    <w:p w:rsidR="00794BFE" w:rsidRPr="006406D9" w:rsidRDefault="00794BFE" w:rsidP="00794BFE">
      <w:pPr>
        <w:numPr>
          <w:ilvl w:val="0"/>
          <w:numId w:val="23"/>
        </w:numPr>
        <w:shd w:val="clear" w:color="auto" w:fill="FFFFFF"/>
        <w:tabs>
          <w:tab w:val="clear" w:pos="360"/>
          <w:tab w:val="num" w:pos="720"/>
        </w:tabs>
        <w:spacing w:after="0" w:line="240" w:lineRule="auto"/>
        <w:ind w:left="720"/>
        <w:jc w:val="both"/>
        <w:rPr>
          <w:rFonts w:cs="Calibri"/>
        </w:rPr>
      </w:pPr>
      <w:r w:rsidRPr="006406D9">
        <w:rPr>
          <w:rFonts w:cs="Calibri"/>
        </w:rPr>
        <w:t>Odwołanie</w:t>
      </w:r>
      <w:r>
        <w:rPr>
          <w:rFonts w:cs="Calibri"/>
        </w:rPr>
        <w:t>.</w:t>
      </w:r>
    </w:p>
    <w:p w:rsidR="00794BFE" w:rsidRPr="006406D9" w:rsidRDefault="00794BFE" w:rsidP="00794BFE">
      <w:pPr>
        <w:numPr>
          <w:ilvl w:val="0"/>
          <w:numId w:val="21"/>
        </w:numPr>
        <w:tabs>
          <w:tab w:val="clear" w:pos="720"/>
          <w:tab w:val="num" w:pos="1069"/>
        </w:tabs>
        <w:spacing w:after="0" w:line="240" w:lineRule="auto"/>
        <w:ind w:left="1066" w:hanging="357"/>
        <w:jc w:val="both"/>
        <w:rPr>
          <w:rFonts w:cs="Calibri"/>
        </w:rPr>
      </w:pPr>
      <w:r w:rsidRPr="006406D9">
        <w:rPr>
          <w:rFonts w:cs="Calibri"/>
        </w:rPr>
        <w:t>Odwołanie przysługuje wyłącznie wobec czynności:</w:t>
      </w:r>
    </w:p>
    <w:p w:rsidR="00794BFE" w:rsidRPr="006406D9" w:rsidRDefault="00794BFE" w:rsidP="00794BFE">
      <w:pPr>
        <w:numPr>
          <w:ilvl w:val="0"/>
          <w:numId w:val="27"/>
        </w:numPr>
        <w:spacing w:before="100" w:beforeAutospacing="1" w:after="0" w:line="240" w:lineRule="auto"/>
        <w:ind w:left="1418" w:hanging="284"/>
        <w:contextualSpacing/>
        <w:jc w:val="both"/>
        <w:rPr>
          <w:rFonts w:cs="Calibri"/>
        </w:rPr>
      </w:pPr>
      <w:r w:rsidRPr="006406D9">
        <w:t>określenia warunków udziału w postępowaniu</w:t>
      </w:r>
      <w:r w:rsidRPr="006406D9">
        <w:rPr>
          <w:rFonts w:cs="Calibri"/>
        </w:rPr>
        <w:t>;</w:t>
      </w:r>
    </w:p>
    <w:p w:rsidR="00794BFE" w:rsidRPr="006406D9" w:rsidRDefault="00794BFE" w:rsidP="00794BFE">
      <w:pPr>
        <w:numPr>
          <w:ilvl w:val="0"/>
          <w:numId w:val="27"/>
        </w:numPr>
        <w:spacing w:before="100" w:beforeAutospacing="1" w:after="0" w:line="240" w:lineRule="auto"/>
        <w:ind w:left="1418" w:hanging="284"/>
        <w:jc w:val="both"/>
        <w:rPr>
          <w:rFonts w:cs="Calibri"/>
        </w:rPr>
      </w:pPr>
      <w:r w:rsidRPr="006406D9">
        <w:t>wykluczenia odwołującego z postępowania o udzielenie zamówienia</w:t>
      </w:r>
      <w:r w:rsidRPr="006406D9">
        <w:rPr>
          <w:rFonts w:cs="Calibri"/>
        </w:rPr>
        <w:t>;</w:t>
      </w:r>
    </w:p>
    <w:p w:rsidR="00794BFE" w:rsidRPr="006406D9" w:rsidRDefault="00794BFE" w:rsidP="00794BFE">
      <w:pPr>
        <w:numPr>
          <w:ilvl w:val="0"/>
          <w:numId w:val="27"/>
        </w:numPr>
        <w:spacing w:before="100" w:beforeAutospacing="1" w:after="0" w:line="240" w:lineRule="auto"/>
        <w:ind w:left="1418" w:hanging="284"/>
        <w:jc w:val="both"/>
        <w:rPr>
          <w:rFonts w:cs="Calibri"/>
        </w:rPr>
      </w:pPr>
      <w:r w:rsidRPr="006406D9">
        <w:rPr>
          <w:rFonts w:cs="Calibri"/>
        </w:rPr>
        <w:t>odrzucenia oferty odwołującego;</w:t>
      </w:r>
    </w:p>
    <w:p w:rsidR="00794BFE" w:rsidRPr="006406D9" w:rsidRDefault="00794BFE" w:rsidP="00794BFE">
      <w:pPr>
        <w:numPr>
          <w:ilvl w:val="0"/>
          <w:numId w:val="27"/>
        </w:numPr>
        <w:spacing w:before="100" w:beforeAutospacing="1" w:after="0" w:line="240" w:lineRule="auto"/>
        <w:ind w:left="1418" w:hanging="284"/>
        <w:jc w:val="both"/>
        <w:rPr>
          <w:rFonts w:cs="Calibri"/>
        </w:rPr>
      </w:pPr>
      <w:r w:rsidRPr="006406D9">
        <w:t>opisu przedmiotu zamówienia;</w:t>
      </w:r>
    </w:p>
    <w:p w:rsidR="00794BFE" w:rsidRPr="006406D9" w:rsidRDefault="00794BFE" w:rsidP="00794BFE">
      <w:pPr>
        <w:numPr>
          <w:ilvl w:val="0"/>
          <w:numId w:val="27"/>
        </w:numPr>
        <w:spacing w:before="100" w:beforeAutospacing="1" w:after="0" w:line="240" w:lineRule="auto"/>
        <w:ind w:left="1418" w:hanging="284"/>
        <w:jc w:val="both"/>
        <w:rPr>
          <w:rFonts w:cs="Calibri"/>
        </w:rPr>
      </w:pPr>
      <w:r w:rsidRPr="006406D9">
        <w:t> wyboru najkorzystniejszej oferty.</w:t>
      </w:r>
    </w:p>
    <w:p w:rsidR="00794BFE" w:rsidRPr="006406D9" w:rsidRDefault="00794BFE" w:rsidP="00794BFE">
      <w:pPr>
        <w:numPr>
          <w:ilvl w:val="0"/>
          <w:numId w:val="21"/>
        </w:numPr>
        <w:tabs>
          <w:tab w:val="clear" w:pos="720"/>
          <w:tab w:val="num" w:pos="1069"/>
        </w:tabs>
        <w:spacing w:before="100" w:beforeAutospacing="1" w:after="0" w:line="240" w:lineRule="auto"/>
        <w:ind w:left="1066" w:hanging="357"/>
        <w:contextualSpacing/>
        <w:jc w:val="both"/>
        <w:rPr>
          <w:rFonts w:cs="Calibri"/>
        </w:rPr>
      </w:pPr>
      <w:r w:rsidRPr="006406D9">
        <w:rPr>
          <w:rFonts w:cs="Calibr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Odwołanie wnosi się do Prezesa Krajowej Izby Odwoławczej, o której mowa w art. 172 ustawy Pzp w formie pisemnej lub w postaci elektronicznej, podpisane bezpiecznym podpisem elektronicznym weryfikowanym za pomocą ważnego kwalifikowanego certyfikatu lub równoważnego środka, spełniającego wymagania dla tego rodzaju podpisu.</w:t>
      </w:r>
    </w:p>
    <w:p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Odwołujący przesyła kopię odwołania Zamawiającemu przed upływem terminu do wniesienia odwołania w taki sposób, aby mógł on zapoznać się z jego treścią przed upływem tego terminu.</w:t>
      </w:r>
      <w:r w:rsidRPr="006406D9">
        <w:t xml:space="preserve"> Domniemywa się, iż zamawiający mógł zapoznać się z treścią odwołania przed upływem terminu do jego wniesienia, jeżeli przesłanie jego kopii nastąpiło przed upływem terminu do jego wniesienia przy użyciu środków komunikacji elektronicznej.</w:t>
      </w:r>
    </w:p>
    <w:p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należy wnieść w terminie 5 dni od dnia przesłania informacji o czynności Zamawiającego stanowiącej podstawę jego wniesienia – </w:t>
      </w:r>
      <w:r w:rsidRPr="006406D9">
        <w:t>jeżeli zostały przesłane w sposób określony w art. 180 ust. 5 zdanie drugie ustawy albo w terminie 10 dni - jeżeli zostały przesłane w inny sposób - w przypadku gdy wartość zamówienia jest mniejsza niż kwoty określone w przepisach wydanych na podstawie art. 11 ust. 8 ustawy.</w:t>
      </w:r>
    </w:p>
    <w:p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 xml:space="preserve">Odwołanie wobec innych czynności (niż określone w punkcie 6 i 7) należy wnieść w terminie 5 dni od dnia, w którym powzięto lub przy zachowaniu należytej staranności można było powziąć wiadomość o okolicznościach stanowiących podstawę jego wniesienia. </w:t>
      </w:r>
    </w:p>
    <w:p w:rsidR="00794BFE" w:rsidRPr="006406D9" w:rsidRDefault="00794BFE" w:rsidP="00794BFE">
      <w:pPr>
        <w:numPr>
          <w:ilvl w:val="0"/>
          <w:numId w:val="21"/>
        </w:numPr>
        <w:tabs>
          <w:tab w:val="clear" w:pos="720"/>
          <w:tab w:val="num" w:pos="1069"/>
        </w:tabs>
        <w:spacing w:before="100" w:beforeAutospacing="1" w:after="60" w:line="240" w:lineRule="auto"/>
        <w:ind w:left="1066" w:hanging="357"/>
        <w:jc w:val="both"/>
        <w:rPr>
          <w:rFonts w:cs="Calibri"/>
        </w:rPr>
      </w:pPr>
      <w:r w:rsidRPr="006406D9">
        <w:rPr>
          <w:rFonts w:cs="Calibri"/>
        </w:rPr>
        <w:t>Jeżeli Zamawiający nie opublikuje ogłoszenia o zamiarze zawarcia umowy lub nie prześle Wykonawcy który złożył ofertę zawiadomienia o wyborze oferty najkorzystniejszej odwołanie należy wnieść w terminie:</w:t>
      </w:r>
    </w:p>
    <w:p w:rsidR="00794BFE" w:rsidRPr="006406D9" w:rsidRDefault="00794BFE" w:rsidP="00794BFE">
      <w:pPr>
        <w:numPr>
          <w:ilvl w:val="2"/>
          <w:numId w:val="26"/>
        </w:numPr>
        <w:tabs>
          <w:tab w:val="clear" w:pos="2160"/>
          <w:tab w:val="num" w:pos="-1843"/>
        </w:tabs>
        <w:spacing w:before="60" w:after="0" w:line="240" w:lineRule="auto"/>
        <w:ind w:left="1418" w:hanging="284"/>
        <w:jc w:val="both"/>
        <w:rPr>
          <w:rFonts w:cs="Calibri"/>
        </w:rPr>
      </w:pPr>
      <w:r w:rsidRPr="006406D9">
        <w:rPr>
          <w:rFonts w:cs="Calibri"/>
        </w:rPr>
        <w:lastRenderedPageBreak/>
        <w:t>15 dni od dnia zamieszczenia w Biuletynie Zamówień Publicznych ogłoszenia o udzieleniu zamówienia,</w:t>
      </w:r>
    </w:p>
    <w:p w:rsidR="00794BFE" w:rsidRPr="006406D9" w:rsidRDefault="00794BFE" w:rsidP="00794BFE">
      <w:pPr>
        <w:numPr>
          <w:ilvl w:val="2"/>
          <w:numId w:val="26"/>
        </w:numPr>
        <w:tabs>
          <w:tab w:val="clear" w:pos="2160"/>
          <w:tab w:val="num" w:pos="-1843"/>
        </w:tabs>
        <w:spacing w:before="100" w:beforeAutospacing="1" w:after="0" w:line="240" w:lineRule="auto"/>
        <w:ind w:left="1418" w:hanging="284"/>
        <w:jc w:val="both"/>
        <w:rPr>
          <w:rFonts w:cs="Calibri"/>
        </w:rPr>
      </w:pPr>
      <w:r w:rsidRPr="006406D9">
        <w:rPr>
          <w:rFonts w:cs="Calibri"/>
        </w:rPr>
        <w:t>1 miesiąca od dnia zawarcia umowy, jeżeli Zamawiający nie zamieścił w  Biuletynie Zamówień Publicznych ogłoszenia o udzieleniu zamówienia.</w:t>
      </w:r>
    </w:p>
    <w:p w:rsidR="00794BFE" w:rsidRPr="006406D9" w:rsidRDefault="00794BFE" w:rsidP="00794BFE">
      <w:pPr>
        <w:numPr>
          <w:ilvl w:val="0"/>
          <w:numId w:val="21"/>
        </w:numPr>
        <w:tabs>
          <w:tab w:val="clear" w:pos="720"/>
          <w:tab w:val="num" w:pos="1069"/>
        </w:tabs>
        <w:spacing w:before="60" w:after="0" w:line="240" w:lineRule="auto"/>
        <w:ind w:left="1066" w:hanging="357"/>
        <w:jc w:val="both"/>
        <w:rPr>
          <w:rFonts w:cs="Calibri"/>
        </w:rPr>
      </w:pPr>
      <w:r w:rsidRPr="006406D9">
        <w:rPr>
          <w:rFonts w:cs="Calibri"/>
        </w:rPr>
        <w:t xml:space="preserve">Odwołanie podlega rozpoznaniu jeżeli nie zawiera braków formalnych i uiszczono odpowiedni wpis. </w:t>
      </w:r>
    </w:p>
    <w:p w:rsidR="00794BFE" w:rsidRPr="006406D9" w:rsidRDefault="00794BFE" w:rsidP="00794BFE">
      <w:pPr>
        <w:numPr>
          <w:ilvl w:val="0"/>
          <w:numId w:val="21"/>
        </w:numPr>
        <w:tabs>
          <w:tab w:val="clear" w:pos="720"/>
          <w:tab w:val="num" w:pos="1069"/>
        </w:tabs>
        <w:spacing w:before="100" w:beforeAutospacing="1" w:after="0" w:line="240" w:lineRule="auto"/>
        <w:ind w:left="1069"/>
        <w:jc w:val="both"/>
        <w:rPr>
          <w:rFonts w:cs="Calibri"/>
        </w:rPr>
      </w:pPr>
      <w:r w:rsidRPr="006406D9">
        <w:rPr>
          <w:rFonts w:cs="Calibri"/>
        </w:rPr>
        <w:t>Izba uwzględnia odwołanie, jeżeli stwierdzi naruszenie przepisów ustawy, które miało wpływ lub może mieć istotny wpływ na wynik postępowania o udzielenie zamówienia.</w:t>
      </w:r>
    </w:p>
    <w:p w:rsidR="00794BFE" w:rsidRPr="006406D9" w:rsidRDefault="00794BFE" w:rsidP="00794BFE">
      <w:pPr>
        <w:overflowPunct w:val="0"/>
        <w:autoSpaceDE w:val="0"/>
        <w:autoSpaceDN w:val="0"/>
        <w:adjustRightInd w:val="0"/>
        <w:spacing w:after="0"/>
        <w:ind w:left="357"/>
        <w:jc w:val="both"/>
        <w:textAlignment w:val="baseline"/>
        <w:rPr>
          <w:rFonts w:cs="Calibri"/>
        </w:rPr>
      </w:pPr>
    </w:p>
    <w:p w:rsidR="00794BFE" w:rsidRPr="006406D9" w:rsidRDefault="00794BFE" w:rsidP="00794BFE">
      <w:pPr>
        <w:numPr>
          <w:ilvl w:val="0"/>
          <w:numId w:val="23"/>
        </w:numPr>
        <w:shd w:val="clear" w:color="auto" w:fill="FFFFFF"/>
        <w:tabs>
          <w:tab w:val="clear" w:pos="360"/>
          <w:tab w:val="num" w:pos="720"/>
        </w:tabs>
        <w:spacing w:after="60" w:line="240" w:lineRule="auto"/>
        <w:ind w:left="714" w:hanging="357"/>
        <w:jc w:val="both"/>
        <w:rPr>
          <w:rFonts w:cs="Calibri"/>
        </w:rPr>
      </w:pPr>
      <w:r w:rsidRPr="006406D9">
        <w:rPr>
          <w:rFonts w:cs="Calibri"/>
        </w:rPr>
        <w:t>Skarga</w:t>
      </w:r>
      <w:r>
        <w:rPr>
          <w:rFonts w:cs="Calibri"/>
        </w:rPr>
        <w:t>.</w:t>
      </w:r>
    </w:p>
    <w:p w:rsidR="00794BFE" w:rsidRPr="006406D9" w:rsidRDefault="00794BFE" w:rsidP="00794BFE">
      <w:pPr>
        <w:numPr>
          <w:ilvl w:val="1"/>
          <w:numId w:val="21"/>
        </w:numPr>
        <w:overflowPunct w:val="0"/>
        <w:autoSpaceDE w:val="0"/>
        <w:autoSpaceDN w:val="0"/>
        <w:adjustRightInd w:val="0"/>
        <w:spacing w:before="60" w:after="0" w:line="240" w:lineRule="auto"/>
        <w:ind w:left="1134" w:hanging="425"/>
        <w:jc w:val="both"/>
        <w:textAlignment w:val="baseline"/>
        <w:rPr>
          <w:rFonts w:cs="Calibri"/>
        </w:rPr>
      </w:pPr>
      <w:r w:rsidRPr="006406D9">
        <w:rPr>
          <w:rFonts w:cs="Calibri"/>
        </w:rPr>
        <w:t xml:space="preserve">Na orzeczenie Izby stronom oraz uczestnikom postępowania odwoławczego przysługuje skarga do sądu. </w:t>
      </w:r>
    </w:p>
    <w:p w:rsidR="00794BFE" w:rsidRPr="006406D9" w:rsidRDefault="00794BFE" w:rsidP="00794BFE">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Skargę wnosi się do sądu okręgowego właściwego dla siedziby albo miejsca zamieszkania zamawiającego.</w:t>
      </w:r>
    </w:p>
    <w:p w:rsidR="00794BFE" w:rsidRPr="006406D9" w:rsidRDefault="00794BFE" w:rsidP="00794BFE">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3" w:anchor="/dokument/17938059?cm=DOCUMENT" w:tgtFrame="_blank" w:history="1">
        <w:r w:rsidRPr="006406D9">
          <w:rPr>
            <w:rStyle w:val="Hipercze"/>
            <w:color w:val="auto"/>
          </w:rPr>
          <w:t>ustawy</w:t>
        </w:r>
      </w:hyperlink>
      <w:r w:rsidRPr="006406D9">
        <w:t xml:space="preserve"> z dnia 23 listopada 2012 r. - Prawo pocztowe (</w:t>
      </w:r>
      <w:r>
        <w:t xml:space="preserve">t.j.: </w:t>
      </w:r>
      <w:r w:rsidRPr="006406D9">
        <w:t xml:space="preserve">Dz. U. </w:t>
      </w:r>
      <w:r>
        <w:t xml:space="preserve">2018 </w:t>
      </w:r>
      <w:r w:rsidRPr="006406D9">
        <w:t xml:space="preserve">poz. </w:t>
      </w:r>
      <w:r>
        <w:t>2188 ze zm.</w:t>
      </w:r>
      <w:r w:rsidRPr="006406D9">
        <w:t>) jest równoznaczne z jej wniesieniem.</w:t>
      </w:r>
    </w:p>
    <w:p w:rsidR="00794BFE" w:rsidRPr="006406D9" w:rsidRDefault="00794BFE" w:rsidP="00794BFE">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Prezes Izby przekazuje skargę wraz z aktami postępowania odwoławczego właściwemu sądowi w terminie 7 dni od dnia jej otrzymania.</w:t>
      </w:r>
    </w:p>
    <w:p w:rsidR="00794BFE" w:rsidRPr="006406D9" w:rsidRDefault="00794BFE" w:rsidP="00794BFE">
      <w:pPr>
        <w:numPr>
          <w:ilvl w:val="1"/>
          <w:numId w:val="21"/>
        </w:numPr>
        <w:overflowPunct w:val="0"/>
        <w:autoSpaceDE w:val="0"/>
        <w:autoSpaceDN w:val="0"/>
        <w:adjustRightInd w:val="0"/>
        <w:spacing w:before="100" w:beforeAutospacing="1" w:after="0" w:line="240" w:lineRule="auto"/>
        <w:ind w:left="1134" w:hanging="425"/>
        <w:jc w:val="both"/>
        <w:textAlignment w:val="baseline"/>
        <w:rPr>
          <w:rFonts w:cs="Calibri"/>
        </w:rPr>
      </w:pPr>
      <w:r w:rsidRPr="006406D9">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4" w:anchor="/dokument/16785996?cm=DOCUMENT" w:tgtFrame="_blank" w:history="1">
        <w:r w:rsidRPr="006406D9">
          <w:rPr>
            <w:rStyle w:val="Hipercze"/>
            <w:color w:val="auto"/>
          </w:rPr>
          <w:t>ustawy</w:t>
        </w:r>
      </w:hyperlink>
      <w:r w:rsidRPr="006406D9">
        <w:t xml:space="preserve"> z dnia 17 listopada 1964 r. - Kodeks postępowania cywilnego o prokuratorze.</w:t>
      </w:r>
    </w:p>
    <w:p w:rsidR="00794BFE" w:rsidRPr="004C10AB" w:rsidRDefault="00794BFE" w:rsidP="00794BFE">
      <w:pPr>
        <w:numPr>
          <w:ilvl w:val="1"/>
          <w:numId w:val="21"/>
        </w:numPr>
        <w:overflowPunct w:val="0"/>
        <w:autoSpaceDE w:val="0"/>
        <w:autoSpaceDN w:val="0"/>
        <w:adjustRightInd w:val="0"/>
        <w:spacing w:before="100" w:beforeAutospacing="1" w:after="240" w:line="240" w:lineRule="auto"/>
        <w:ind w:left="1134" w:hanging="425"/>
        <w:jc w:val="both"/>
        <w:textAlignment w:val="baseline"/>
        <w:rPr>
          <w:rFonts w:cs="Calibri"/>
        </w:rPr>
      </w:pPr>
      <w:r w:rsidRPr="006406D9">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794BFE" w:rsidRPr="004C10AB" w:rsidRDefault="00794BFE" w:rsidP="00794BFE">
      <w:pPr>
        <w:pStyle w:val="Nagwek1"/>
        <w:numPr>
          <w:ilvl w:val="0"/>
          <w:numId w:val="46"/>
        </w:numPr>
        <w:rPr>
          <w:smallCaps/>
          <w:sz w:val="22"/>
        </w:rPr>
      </w:pPr>
      <w:bookmarkStart w:id="43" w:name="_Toc34810012"/>
      <w:r w:rsidRPr="006125F7">
        <w:rPr>
          <w:smallCaps/>
          <w:sz w:val="22"/>
        </w:rPr>
        <w:t>Klauzula informacyjna RODO dla Wykonawców będących osobami fizycznymi.</w:t>
      </w:r>
      <w:bookmarkEnd w:id="43"/>
    </w:p>
    <w:bookmarkEnd w:id="39"/>
    <w:p w:rsidR="00794BFE" w:rsidRPr="003F24CF" w:rsidRDefault="00794BFE" w:rsidP="00794BFE">
      <w:pPr>
        <w:suppressAutoHyphens/>
        <w:spacing w:before="120" w:after="0" w:line="240" w:lineRule="auto"/>
        <w:textAlignment w:val="baseline"/>
        <w:rPr>
          <w:rFonts w:eastAsia="SimSun" w:cs="Calibri"/>
          <w:kern w:val="1"/>
          <w:lang w:eastAsia="hi-IN" w:bidi="hi-IN"/>
        </w:rPr>
      </w:pPr>
      <w:r w:rsidRPr="003F24CF">
        <w:rPr>
          <w:rFonts w:eastAsia="SimSun" w:cs="Calibri"/>
          <w:kern w:val="1"/>
          <w:lang w:eastAsia="hi-IN" w:bidi="hi-IN"/>
        </w:rPr>
        <w:t>Zgodnie z art. 13</w:t>
      </w:r>
      <w:r>
        <w:rPr>
          <w:rFonts w:eastAsia="SimSun" w:cs="Calibri"/>
          <w:kern w:val="1"/>
          <w:lang w:eastAsia="hi-IN" w:bidi="hi-IN"/>
        </w:rPr>
        <w:t xml:space="preserve"> i/lub 14</w:t>
      </w:r>
      <w:r w:rsidRPr="003F24CF">
        <w:rPr>
          <w:rFonts w:eastAsia="SimSun" w:cs="Calibri"/>
          <w:kern w:val="1"/>
          <w:lang w:eastAsia="hi-IN" w:bidi="hi-IN"/>
        </w:rPr>
        <w:t xml:space="preserve"> </w:t>
      </w:r>
      <w:r>
        <w:rPr>
          <w:rFonts w:eastAsia="SimSun" w:cs="Calibri"/>
          <w:kern w:val="1"/>
          <w:lang w:eastAsia="hi-IN" w:bidi="hi-IN"/>
        </w:rPr>
        <w:t>O</w:t>
      </w:r>
      <w:r w:rsidRPr="003F24CF">
        <w:rPr>
          <w:rFonts w:eastAsia="SimSun" w:cs="Calibri"/>
          <w:kern w:val="1"/>
          <w:lang w:eastAsia="hi-IN" w:bidi="hi-IN"/>
        </w:rPr>
        <w:t xml:space="preserve">gólnego </w:t>
      </w:r>
      <w:r>
        <w:rPr>
          <w:rFonts w:eastAsia="SimSun" w:cs="Calibri"/>
          <w:kern w:val="1"/>
          <w:lang w:eastAsia="hi-IN" w:bidi="hi-IN"/>
        </w:rPr>
        <w:t>R</w:t>
      </w:r>
      <w:r w:rsidRPr="003F24CF">
        <w:rPr>
          <w:rFonts w:eastAsia="SimSun" w:cs="Calibri"/>
          <w:kern w:val="1"/>
          <w:lang w:eastAsia="hi-IN" w:bidi="hi-IN"/>
        </w:rPr>
        <w:t xml:space="preserve">ozporządzenia </w:t>
      </w:r>
      <w:r>
        <w:rPr>
          <w:rFonts w:eastAsia="SimSun" w:cs="Calibri"/>
          <w:kern w:val="1"/>
          <w:lang w:eastAsia="hi-IN" w:bidi="hi-IN"/>
        </w:rPr>
        <w:t xml:space="preserve">Parlamentu Europejskiego i Rady (UE) 2016/679 </w:t>
      </w:r>
      <w:r w:rsidRPr="003F24CF">
        <w:rPr>
          <w:rFonts w:eastAsia="SimSun" w:cs="Calibri"/>
          <w:kern w:val="1"/>
          <w:lang w:eastAsia="hi-IN" w:bidi="hi-IN"/>
        </w:rPr>
        <w:t>z dnia 27 kwietnia 2016 r.</w:t>
      </w:r>
      <w:r>
        <w:rPr>
          <w:rFonts w:eastAsia="SimSun" w:cs="Calibri"/>
          <w:kern w:val="1"/>
          <w:lang w:eastAsia="hi-IN" w:bidi="hi-IN"/>
        </w:rPr>
        <w:t xml:space="preserve"> w sprawie ochrony osób fizycznych w związku z przetwarzaniem danych osobowych i w sprawie swobodnego przepływu takich danych oraz uchylenia dyrektywy 95/46/WE (ogólne rozporządzenie o ochronie danych)</w:t>
      </w:r>
      <w:r w:rsidRPr="003F24CF">
        <w:rPr>
          <w:rFonts w:eastAsia="SimSun" w:cs="Calibri"/>
          <w:kern w:val="1"/>
          <w:lang w:eastAsia="hi-IN" w:bidi="hi-IN"/>
        </w:rPr>
        <w:t xml:space="preserve"> (Dz. Urz. UE L 119 z 04.05.2016</w:t>
      </w:r>
      <w:r>
        <w:rPr>
          <w:rFonts w:eastAsia="SimSun" w:cs="Calibri"/>
          <w:kern w:val="1"/>
          <w:lang w:eastAsia="hi-IN" w:bidi="hi-IN"/>
        </w:rPr>
        <w:t xml:space="preserve"> z późn. zm.</w:t>
      </w:r>
      <w:r w:rsidRPr="003F24CF">
        <w:rPr>
          <w:rFonts w:eastAsia="SimSun" w:cs="Calibri"/>
          <w:kern w:val="1"/>
          <w:lang w:eastAsia="hi-IN" w:bidi="hi-IN"/>
        </w:rPr>
        <w:t xml:space="preserve">), zwanym dalej RODO, </w:t>
      </w:r>
      <w:r>
        <w:rPr>
          <w:rFonts w:eastAsia="SimSun" w:cs="Calibri"/>
          <w:kern w:val="1"/>
          <w:lang w:eastAsia="hi-IN" w:bidi="hi-IN"/>
        </w:rPr>
        <w:t xml:space="preserve">Zamawiający </w:t>
      </w:r>
      <w:r w:rsidRPr="003F24CF">
        <w:rPr>
          <w:rFonts w:eastAsia="SimSun" w:cs="Calibri"/>
          <w:kern w:val="1"/>
          <w:lang w:eastAsia="hi-IN" w:bidi="hi-IN"/>
        </w:rPr>
        <w:t>informuj</w:t>
      </w:r>
      <w:r>
        <w:rPr>
          <w:rFonts w:eastAsia="SimSun" w:cs="Calibri"/>
          <w:kern w:val="1"/>
          <w:lang w:eastAsia="hi-IN" w:bidi="hi-IN"/>
        </w:rPr>
        <w:t>e</w:t>
      </w:r>
      <w:r w:rsidRPr="003F24CF">
        <w:rPr>
          <w:rFonts w:eastAsia="SimSun" w:cs="Calibri"/>
          <w:kern w:val="1"/>
          <w:lang w:eastAsia="hi-IN" w:bidi="hi-IN"/>
        </w:rPr>
        <w:t>, iż:</w:t>
      </w:r>
    </w:p>
    <w:p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Administratorem Pani/Pana danych osobowych w przedmiotowym postępowaniu o udzielenie zamówienia publicznego jest Kujawsko-Pomorski Fundusz Rozwoju sp. z o.o. w Toruniu, ul. Przedzamcze 8</w:t>
      </w:r>
      <w:r>
        <w:rPr>
          <w:rFonts w:eastAsia="SimSun" w:cs="Calibri"/>
          <w:kern w:val="1"/>
          <w:lang w:eastAsia="hi-IN" w:bidi="hi-IN"/>
        </w:rPr>
        <w:t xml:space="preserve"> (87-100 Toruń)</w:t>
      </w:r>
      <w:r w:rsidRPr="00652423">
        <w:rPr>
          <w:rFonts w:eastAsia="SimSun" w:cs="Calibri"/>
          <w:kern w:val="1"/>
          <w:lang w:eastAsia="hi-IN" w:bidi="hi-IN"/>
        </w:rPr>
        <w:t xml:space="preserve">, z którym w sprawie przetwarzania danych osobowych w niniejszym postępowaniu, można się kontaktować pisemnie na powyższy adres siedziby Spółki </w:t>
      </w:r>
      <w:r>
        <w:rPr>
          <w:rFonts w:eastAsia="SimSun" w:cs="Calibri"/>
          <w:kern w:val="1"/>
          <w:lang w:eastAsia="hi-IN" w:bidi="hi-IN"/>
        </w:rPr>
        <w:t>lub telefonicznie</w:t>
      </w:r>
      <w:r w:rsidRPr="00652423">
        <w:rPr>
          <w:rFonts w:eastAsia="SimSun" w:cs="Calibri"/>
          <w:kern w:val="1"/>
          <w:lang w:eastAsia="hi-IN" w:bidi="hi-IN"/>
        </w:rPr>
        <w:t xml:space="preserve"> pod numerem tel. 56 475 63 00 i </w:t>
      </w:r>
      <w:r>
        <w:rPr>
          <w:rFonts w:eastAsia="SimSun" w:cs="Calibri"/>
          <w:kern w:val="1"/>
          <w:lang w:eastAsia="hi-IN" w:bidi="hi-IN"/>
        </w:rPr>
        <w:t>elektronicznie przez</w:t>
      </w:r>
      <w:r w:rsidRPr="00652423">
        <w:rPr>
          <w:rFonts w:eastAsia="SimSun" w:cs="Calibri"/>
          <w:kern w:val="1"/>
          <w:lang w:eastAsia="hi-IN" w:bidi="hi-IN"/>
        </w:rPr>
        <w:t xml:space="preserve"> e-mail: biuro@kpfr.pl,</w:t>
      </w:r>
    </w:p>
    <w:p w:rsidR="00794BFE" w:rsidRPr="00652423" w:rsidRDefault="00794BFE" w:rsidP="00794BFE">
      <w:pPr>
        <w:pStyle w:val="Akapitzlist"/>
        <w:numPr>
          <w:ilvl w:val="0"/>
          <w:numId w:val="47"/>
        </w:numPr>
        <w:suppressAutoHyphens/>
        <w:spacing w:after="0" w:line="240" w:lineRule="auto"/>
        <w:textAlignment w:val="baseline"/>
        <w:rPr>
          <w:rFonts w:eastAsia="SimSun" w:cs="Calibri"/>
          <w:kern w:val="1"/>
          <w:lang w:eastAsia="hi-IN" w:bidi="hi-IN"/>
        </w:rPr>
      </w:pPr>
      <w:r w:rsidRPr="00652423">
        <w:rPr>
          <w:rFonts w:eastAsia="SimSun" w:cs="Calibri"/>
          <w:kern w:val="1"/>
          <w:lang w:eastAsia="hi-IN" w:bidi="hi-IN"/>
        </w:rPr>
        <w:t>Pani/Pana dane osobowe przetwarzane będą na podstawie i w celu:</w:t>
      </w:r>
    </w:p>
    <w:p w:rsidR="00794BFE" w:rsidRDefault="00794BFE" w:rsidP="00794BFE">
      <w:pPr>
        <w:pStyle w:val="Akapitzlist"/>
        <w:numPr>
          <w:ilvl w:val="0"/>
          <w:numId w:val="48"/>
        </w:numPr>
        <w:suppressAutoHyphens/>
        <w:spacing w:after="0" w:line="240" w:lineRule="auto"/>
        <w:jc w:val="both"/>
        <w:textAlignment w:val="baseline"/>
        <w:rPr>
          <w:rFonts w:eastAsia="Times New Roman" w:cs="Calibri"/>
          <w:kern w:val="1"/>
          <w:lang w:eastAsia="ar-SA"/>
        </w:rPr>
      </w:pPr>
      <w:r>
        <w:rPr>
          <w:rFonts w:eastAsia="Times New Roman" w:cs="Calibri"/>
          <w:kern w:val="1"/>
          <w:lang w:eastAsia="ar-SA"/>
        </w:rPr>
        <w:t xml:space="preserve">związanym z przeprowadzeniem postępowania o udzielenie zamówienia publicznego na podstawie ustawy z dnia 29 stycznia 2004 roku – Prawo zamówień publicznych (t.j. </w:t>
      </w:r>
      <w:r w:rsidRPr="00F05972">
        <w:rPr>
          <w:rFonts w:eastAsia="Times New Roman" w:cs="Calibri"/>
          <w:kern w:val="1"/>
          <w:lang w:eastAsia="ar-SA"/>
        </w:rPr>
        <w:t>Dz. U.</w:t>
      </w:r>
      <w:r>
        <w:rPr>
          <w:rFonts w:eastAsia="Times New Roman" w:cs="Calibri"/>
          <w:kern w:val="1"/>
          <w:lang w:eastAsia="ar-SA"/>
        </w:rPr>
        <w:t xml:space="preserve"> z</w:t>
      </w:r>
      <w:r w:rsidRPr="00F05972">
        <w:rPr>
          <w:rFonts w:eastAsia="Times New Roman" w:cs="Calibri"/>
          <w:kern w:val="1"/>
          <w:lang w:eastAsia="ar-SA"/>
        </w:rPr>
        <w:t xml:space="preserve"> 201</w:t>
      </w:r>
      <w:r>
        <w:rPr>
          <w:rFonts w:eastAsia="Times New Roman" w:cs="Calibri"/>
          <w:kern w:val="1"/>
          <w:lang w:eastAsia="ar-SA"/>
        </w:rPr>
        <w:t>9</w:t>
      </w:r>
      <w:r w:rsidRPr="00F05972">
        <w:rPr>
          <w:rFonts w:eastAsia="Times New Roman" w:cs="Calibri"/>
          <w:kern w:val="1"/>
          <w:lang w:eastAsia="ar-SA"/>
        </w:rPr>
        <w:t xml:space="preserve"> r., poz. </w:t>
      </w:r>
      <w:r>
        <w:rPr>
          <w:rFonts w:eastAsia="Times New Roman" w:cs="Calibri"/>
          <w:kern w:val="1"/>
          <w:lang w:eastAsia="ar-SA"/>
        </w:rPr>
        <w:t>1843</w:t>
      </w:r>
      <w:r w:rsidRPr="00F05972">
        <w:rPr>
          <w:rFonts w:eastAsia="Times New Roman" w:cs="Calibri"/>
          <w:kern w:val="1"/>
          <w:lang w:eastAsia="ar-SA"/>
        </w:rPr>
        <w:t xml:space="preserve"> z późn. zm.</w:t>
      </w:r>
      <w:r>
        <w:rPr>
          <w:rFonts w:eastAsia="Times New Roman" w:cs="Calibri"/>
          <w:kern w:val="1"/>
          <w:lang w:eastAsia="ar-SA"/>
        </w:rPr>
        <w:t>, zwaną dalej prawo zamówień publicznych</w:t>
      </w:r>
      <w:r w:rsidRPr="00F05972">
        <w:rPr>
          <w:rFonts w:eastAsia="Times New Roman" w:cs="Calibri"/>
          <w:kern w:val="1"/>
          <w:lang w:eastAsia="ar-SA"/>
        </w:rPr>
        <w:t>)</w:t>
      </w:r>
      <w:r>
        <w:rPr>
          <w:rFonts w:eastAsia="Times New Roman" w:cs="Calibri"/>
          <w:kern w:val="1"/>
          <w:lang w:eastAsia="ar-SA"/>
        </w:rPr>
        <w:t xml:space="preserve"> oraz rozporządzenia Ministra Rozwoju z dnia 26 lipca 2016 r. w sprawie rodzajów dokumentów, jakie może żądać zamawiający od wykonawcy w postępowaniu o udzielenie zamówienia (Dz. U. z 2019 r. poz. 2447) w związku z art. 6 ust. 1 lit.) c RODO o ile Pani/Pan przystąpi do postępowania lub też Pani/Pan zostanie oddelegowany przez Pani/Pana pracodawcę/zleceniodawcę do reprezentowania Wykonawcy lub też podjęcia działań w imieniu Wykonawcy w przedmiotowym postępowaniu, </w:t>
      </w:r>
    </w:p>
    <w:p w:rsidR="00794BFE" w:rsidRDefault="00794BFE" w:rsidP="00794BFE">
      <w:pPr>
        <w:pStyle w:val="Akapitzlist"/>
        <w:numPr>
          <w:ilvl w:val="0"/>
          <w:numId w:val="48"/>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lastRenderedPageBreak/>
        <w:t>realizacji umowy i/lub działań przed zawarciem umowy</w:t>
      </w:r>
      <w:r>
        <w:rPr>
          <w:rFonts w:eastAsia="Times New Roman" w:cs="Calibri"/>
          <w:kern w:val="1"/>
          <w:lang w:eastAsia="ar-SA"/>
        </w:rPr>
        <w:t xml:space="preserve"> na Pani/Pana żądanie i prośbę</w:t>
      </w:r>
      <w:r w:rsidRPr="003F24CF">
        <w:rPr>
          <w:rFonts w:eastAsia="Times New Roman" w:cs="Calibri"/>
          <w:kern w:val="1"/>
          <w:lang w:eastAsia="ar-SA"/>
        </w:rPr>
        <w:t xml:space="preserve"> </w:t>
      </w:r>
      <w:r>
        <w:rPr>
          <w:rFonts w:eastAsia="Times New Roman" w:cs="Calibri"/>
          <w:kern w:val="1"/>
          <w:lang w:eastAsia="ar-SA"/>
        </w:rPr>
        <w:t>– w związku z</w:t>
      </w:r>
      <w:r w:rsidRPr="003F24CF">
        <w:rPr>
          <w:rFonts w:eastAsia="Times New Roman" w:cs="Calibri"/>
          <w:kern w:val="1"/>
          <w:lang w:eastAsia="ar-SA"/>
        </w:rPr>
        <w:t xml:space="preserve"> art. 6 ust. 1 lit. b</w:t>
      </w:r>
      <w:r>
        <w:rPr>
          <w:rFonts w:eastAsia="Times New Roman" w:cs="Calibri"/>
          <w:kern w:val="1"/>
          <w:lang w:eastAsia="ar-SA"/>
        </w:rPr>
        <w:t>)</w:t>
      </w:r>
      <w:r w:rsidRPr="003F24CF">
        <w:rPr>
          <w:rFonts w:eastAsia="Times New Roman" w:cs="Calibri"/>
          <w:kern w:val="1"/>
          <w:lang w:eastAsia="ar-SA"/>
        </w:rPr>
        <w:t xml:space="preserve"> RODO</w:t>
      </w:r>
      <w:r>
        <w:rPr>
          <w:rFonts w:eastAsia="Times New Roman" w:cs="Calibri"/>
          <w:kern w:val="1"/>
          <w:lang w:eastAsia="ar-SA"/>
        </w:rPr>
        <w:t>, jeśli Pani/Pana oferta zostanie uznana za najkorzystniejszą w przedmiotowym postępowaniu,</w:t>
      </w:r>
    </w:p>
    <w:p w:rsidR="00794BFE" w:rsidRPr="00652423" w:rsidRDefault="00794BFE" w:rsidP="00794BFE">
      <w:pPr>
        <w:pStyle w:val="Akapitzlist"/>
        <w:numPr>
          <w:ilvl w:val="0"/>
          <w:numId w:val="48"/>
        </w:numPr>
        <w:suppressAutoHyphens/>
        <w:spacing w:after="0" w:line="240" w:lineRule="auto"/>
        <w:jc w:val="both"/>
        <w:textAlignment w:val="baseline"/>
        <w:rPr>
          <w:rFonts w:cs="Calibri"/>
          <w:kern w:val="1"/>
          <w:lang w:eastAsia="ar-SA"/>
        </w:rPr>
      </w:pPr>
      <w:r w:rsidRPr="003F24CF">
        <w:rPr>
          <w:rFonts w:eastAsia="Times New Roman" w:cs="Calibri"/>
          <w:kern w:val="1"/>
          <w:lang w:eastAsia="ar-SA"/>
        </w:rPr>
        <w:t xml:space="preserve">ochrony prawnie uzasadnionych interesów Administratora, tj. niezbędnych do wykonania zadań Administratora związanych z realizacją niniejszego postępowania o udzielenia zamówienia publicznego i rozliczenia otrzymanego dofinansowania/wsparcia publicznego w ramach realizowanego projektu, w celach archiwizacyjnych, statystycznych oraz jeżeli Pani/Pana oferta zostanie wybrana jako najkorzystniejsza w przedmiotowym postępowaniu – w celu dochodzenia roszczeń w związku z </w:t>
      </w:r>
      <w:r>
        <w:rPr>
          <w:rFonts w:eastAsia="Times New Roman" w:cs="Calibri"/>
          <w:kern w:val="1"/>
          <w:lang w:eastAsia="ar-SA"/>
        </w:rPr>
        <w:t xml:space="preserve">wybraniem Pani/Pana oferty w przedmiotowym postępowaniu i </w:t>
      </w:r>
      <w:r w:rsidRPr="003F24CF">
        <w:rPr>
          <w:rFonts w:eastAsia="Times New Roman" w:cs="Calibri"/>
          <w:kern w:val="1"/>
          <w:lang w:eastAsia="ar-SA"/>
        </w:rPr>
        <w:t>zawartą umową</w:t>
      </w:r>
      <w:r>
        <w:rPr>
          <w:rFonts w:eastAsia="Times New Roman" w:cs="Calibri"/>
          <w:kern w:val="1"/>
          <w:lang w:eastAsia="ar-SA"/>
        </w:rPr>
        <w:t xml:space="preserve"> –</w:t>
      </w:r>
      <w:r w:rsidRPr="003F24CF">
        <w:rPr>
          <w:rFonts w:eastAsia="Times New Roman" w:cs="Calibri"/>
          <w:kern w:val="1"/>
          <w:lang w:eastAsia="ar-SA"/>
        </w:rPr>
        <w:t xml:space="preserve"> </w:t>
      </w:r>
      <w:r>
        <w:rPr>
          <w:rFonts w:eastAsia="Times New Roman" w:cs="Calibri"/>
          <w:kern w:val="1"/>
          <w:lang w:eastAsia="ar-SA"/>
        </w:rPr>
        <w:t>w związku z</w:t>
      </w:r>
      <w:r w:rsidRPr="003F24CF">
        <w:rPr>
          <w:rFonts w:eastAsia="Times New Roman" w:cs="Calibri"/>
          <w:kern w:val="1"/>
          <w:lang w:eastAsia="ar-SA"/>
        </w:rPr>
        <w:t xml:space="preserve"> art. 6 ust. 1 lit. f</w:t>
      </w:r>
      <w:r>
        <w:rPr>
          <w:rFonts w:eastAsia="Times New Roman" w:cs="Calibri"/>
          <w:kern w:val="1"/>
          <w:lang w:eastAsia="ar-SA"/>
        </w:rPr>
        <w:t>)</w:t>
      </w:r>
      <w:r w:rsidRPr="003F24CF">
        <w:rPr>
          <w:rFonts w:eastAsia="Times New Roman" w:cs="Calibri"/>
          <w:kern w:val="1"/>
          <w:lang w:eastAsia="ar-SA"/>
        </w:rPr>
        <w:t xml:space="preserve"> RODO,</w:t>
      </w:r>
    </w:p>
    <w:p w:rsidR="00794BFE" w:rsidRPr="003F24CF" w:rsidRDefault="00794BFE" w:rsidP="00794BFE">
      <w:pPr>
        <w:pStyle w:val="Akapitzlist"/>
        <w:numPr>
          <w:ilvl w:val="0"/>
          <w:numId w:val="48"/>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przekazania danych innym podmiotom</w:t>
      </w:r>
      <w:r>
        <w:rPr>
          <w:rFonts w:eastAsia="Times New Roman" w:cs="Calibri"/>
          <w:kern w:val="1"/>
          <w:lang w:eastAsia="ar-SA"/>
        </w:rPr>
        <w:t>,</w:t>
      </w:r>
      <w:r w:rsidRPr="003F24CF">
        <w:rPr>
          <w:rFonts w:eastAsia="Times New Roman" w:cs="Calibri"/>
          <w:kern w:val="1"/>
          <w:lang w:eastAsia="ar-SA"/>
        </w:rPr>
        <w:t xml:space="preserve"> upoważni</w:t>
      </w:r>
      <w:r>
        <w:rPr>
          <w:rFonts w:eastAsia="Times New Roman" w:cs="Calibri"/>
          <w:kern w:val="1"/>
          <w:lang w:eastAsia="ar-SA"/>
        </w:rPr>
        <w:t>onym z mocy prawa np. na podstawie przepisów podatkowych, ubezpieczeń społecznych, czy dostępu do informacji publicznej – w związku z a</w:t>
      </w:r>
      <w:r w:rsidRPr="003F24CF">
        <w:rPr>
          <w:rFonts w:eastAsia="Times New Roman" w:cs="Calibri"/>
          <w:kern w:val="1"/>
          <w:lang w:eastAsia="ar-SA"/>
        </w:rPr>
        <w:t>rt. 6 ust. 1 lit. c</w:t>
      </w:r>
      <w:r>
        <w:rPr>
          <w:rFonts w:eastAsia="Times New Roman" w:cs="Calibri"/>
          <w:kern w:val="1"/>
          <w:lang w:eastAsia="ar-SA"/>
        </w:rPr>
        <w:t xml:space="preserve">) </w:t>
      </w:r>
      <w:r w:rsidRPr="003F24CF">
        <w:rPr>
          <w:rFonts w:eastAsia="Times New Roman" w:cs="Calibri"/>
          <w:kern w:val="1"/>
          <w:lang w:eastAsia="ar-SA"/>
        </w:rPr>
        <w:t>RODO</w:t>
      </w:r>
      <w:r>
        <w:rPr>
          <w:rFonts w:eastAsia="Times New Roman" w:cs="Calibri"/>
          <w:kern w:val="1"/>
          <w:lang w:eastAsia="ar-SA"/>
        </w:rPr>
        <w:t>.</w:t>
      </w:r>
    </w:p>
    <w:p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odbiorcami Pani/Pana danych osobowych są lub mogą być następujące podmioty i osoby:</w:t>
      </w:r>
    </w:p>
    <w:p w:rsidR="00794BFE" w:rsidRDefault="00794BFE" w:rsidP="00794BFE">
      <w:pPr>
        <w:pStyle w:val="Akapitzlist"/>
        <w:numPr>
          <w:ilvl w:val="0"/>
          <w:numId w:val="49"/>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wszystkie zainteresowane podmioty i osoby fizyczne, które złożą wniosek o udostępnienie informacji i dokumentów pozyskanych w prowadzonym postępowaniu o udzielenie zamówienia publicznego, gdyż co do zasady postępowanie o udzielenie zamówienia publicznego, jest jawne. Ograniczenie dostępu do Pani/Pana danych, może nastąpić jedynie w szczególnych przypadkach, jeśli jest to uzasadnione ochroną prywatności (zgodnie z art. 8 ust. 4 pkt 1 i 2 ustawy prawo zamówień publicznych),</w:t>
      </w:r>
    </w:p>
    <w:p w:rsidR="00794BFE" w:rsidRPr="00652423" w:rsidRDefault="00794BFE" w:rsidP="00794BFE">
      <w:pPr>
        <w:pStyle w:val="Akapitzlist"/>
        <w:numPr>
          <w:ilvl w:val="0"/>
          <w:numId w:val="49"/>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 xml:space="preserve">podmioty uprawnione z mocy prawa do uzyskania danych osobowych, jak np. Urząd Skarbowy, ZUS, </w:t>
      </w:r>
      <w:r>
        <w:rPr>
          <w:rFonts w:eastAsia="SimSun" w:cs="Calibri"/>
          <w:kern w:val="1"/>
          <w:lang w:eastAsia="hi-IN" w:bidi="hi-IN"/>
        </w:rPr>
        <w:t>Urząd Zamówień Publicznych,</w:t>
      </w:r>
    </w:p>
    <w:p w:rsidR="00794BFE" w:rsidRPr="003F24CF" w:rsidRDefault="00794BFE" w:rsidP="00794BFE">
      <w:pPr>
        <w:pStyle w:val="Akapitzlist"/>
        <w:numPr>
          <w:ilvl w:val="0"/>
          <w:numId w:val="49"/>
        </w:numPr>
        <w:suppressAutoHyphens/>
        <w:spacing w:after="0" w:line="240" w:lineRule="auto"/>
        <w:jc w:val="both"/>
        <w:textAlignment w:val="baseline"/>
        <w:rPr>
          <w:rFonts w:eastAsia="Times New Roman" w:cs="Calibri"/>
          <w:kern w:val="1"/>
          <w:lang w:eastAsia="ar-SA"/>
        </w:rPr>
      </w:pPr>
      <w:r w:rsidRPr="003F24CF">
        <w:rPr>
          <w:rFonts w:eastAsia="Times New Roman" w:cs="Calibri"/>
          <w:kern w:val="1"/>
          <w:lang w:eastAsia="ar-SA"/>
        </w:rPr>
        <w:t>instytucje udzielające wsparcia finansowego lub innego wsparcia publicznego w ramach podpisanej umowy o realizację danego projektu</w:t>
      </w:r>
      <w:r>
        <w:rPr>
          <w:rFonts w:eastAsia="Times New Roman" w:cs="Calibri"/>
          <w:kern w:val="1"/>
          <w:lang w:eastAsia="ar-SA"/>
        </w:rPr>
        <w:t xml:space="preserve"> (tj. Zarząd Województwa Kujawsko-Pomorskiego),</w:t>
      </w:r>
    </w:p>
    <w:p w:rsidR="00794BFE" w:rsidRPr="00652423" w:rsidRDefault="00794BFE" w:rsidP="00794BFE">
      <w:pPr>
        <w:pStyle w:val="Akapitzlist"/>
        <w:numPr>
          <w:ilvl w:val="0"/>
          <w:numId w:val="49"/>
        </w:numPr>
        <w:suppressAutoHyphens/>
        <w:spacing w:after="0" w:line="240" w:lineRule="auto"/>
        <w:jc w:val="both"/>
        <w:textAlignment w:val="baseline"/>
        <w:rPr>
          <w:rFonts w:cs="Calibri"/>
          <w:kern w:val="1"/>
          <w:lang w:eastAsia="ar-SA"/>
        </w:rPr>
      </w:pPr>
      <w:r>
        <w:rPr>
          <w:rFonts w:eastAsia="Times New Roman" w:cs="Calibri"/>
          <w:kern w:val="1"/>
          <w:lang w:eastAsia="ar-SA"/>
        </w:rPr>
        <w:t xml:space="preserve">oraz </w:t>
      </w:r>
      <w:r w:rsidRPr="003F24CF">
        <w:rPr>
          <w:rFonts w:eastAsia="Times New Roman" w:cs="Calibri"/>
          <w:kern w:val="1"/>
          <w:lang w:eastAsia="ar-SA"/>
        </w:rPr>
        <w:t xml:space="preserve">inne podmioty uczestniczące w </w:t>
      </w:r>
      <w:r>
        <w:rPr>
          <w:rFonts w:eastAsia="Times New Roman" w:cs="Calibri"/>
          <w:kern w:val="1"/>
          <w:lang w:eastAsia="ar-SA"/>
        </w:rPr>
        <w:t xml:space="preserve">przedmiotowym postępowaniu o udzielenie zamówienia publicznego oraz </w:t>
      </w:r>
      <w:r w:rsidRPr="003F24CF">
        <w:rPr>
          <w:rFonts w:eastAsia="Times New Roman" w:cs="Calibri"/>
          <w:kern w:val="1"/>
          <w:lang w:eastAsia="ar-SA"/>
        </w:rPr>
        <w:t>realizacji umowy, tj. podmioty, które w imieniu Administratora przetwarzają dane osobowe na</w:t>
      </w:r>
      <w:r>
        <w:rPr>
          <w:rFonts w:eastAsia="Times New Roman" w:cs="Calibri"/>
          <w:kern w:val="1"/>
          <w:lang w:eastAsia="ar-SA"/>
        </w:rPr>
        <w:t> </w:t>
      </w:r>
      <w:r w:rsidRPr="003F24CF">
        <w:rPr>
          <w:rFonts w:eastAsia="Times New Roman" w:cs="Calibri"/>
          <w:kern w:val="1"/>
          <w:lang w:eastAsia="ar-SA"/>
        </w:rPr>
        <w:t>podstawie zawartej z Administratorem umowy powierzenia przetwarzania danych</w:t>
      </w:r>
      <w:r>
        <w:rPr>
          <w:rFonts w:eastAsia="Times New Roman" w:cs="Calibri"/>
          <w:kern w:val="1"/>
          <w:lang w:eastAsia="ar-SA"/>
        </w:rPr>
        <w:t xml:space="preserve"> lub udostępnienia danych, jak np.: </w:t>
      </w:r>
      <w:r w:rsidRPr="003F24CF">
        <w:rPr>
          <w:rFonts w:eastAsia="SimSun" w:cs="Calibri"/>
          <w:kern w:val="1"/>
          <w:lang w:eastAsia="hi-IN" w:bidi="hi-IN"/>
        </w:rPr>
        <w:t>banki, firmy audytowe i konsultingowe,</w:t>
      </w:r>
      <w:r>
        <w:rPr>
          <w:rFonts w:eastAsia="SimSun" w:cs="Calibri"/>
          <w:kern w:val="1"/>
          <w:lang w:eastAsia="hi-IN" w:bidi="hi-IN"/>
        </w:rPr>
        <w:t xml:space="preserve"> </w:t>
      </w:r>
      <w:r w:rsidRPr="00652423">
        <w:rPr>
          <w:rFonts w:cs="Calibri"/>
          <w:kern w:val="1"/>
          <w:lang w:eastAsia="ar-SA"/>
        </w:rPr>
        <w:t xml:space="preserve">firmy świadczące usługi IT i claud, administratorzy poczty elektronicznej (e-mail) i strony internetowej, </w:t>
      </w:r>
      <w:r>
        <w:rPr>
          <w:rFonts w:cs="Calibri"/>
          <w:kern w:val="1"/>
          <w:lang w:eastAsia="ar-SA"/>
        </w:rPr>
        <w:t xml:space="preserve">firmy </w:t>
      </w:r>
      <w:r w:rsidRPr="00652423">
        <w:rPr>
          <w:rFonts w:cs="Calibri"/>
          <w:kern w:val="1"/>
          <w:lang w:eastAsia="ar-SA"/>
        </w:rPr>
        <w:t>świadczące usługi pocztowe i kurierskie</w:t>
      </w:r>
      <w:r>
        <w:rPr>
          <w:rFonts w:cs="Calibri"/>
          <w:kern w:val="1"/>
          <w:lang w:eastAsia="ar-SA"/>
        </w:rPr>
        <w:t>.</w:t>
      </w:r>
    </w:p>
    <w:p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Pani/Pana dane osobowe przechowywane będą przez okres 4 lat od dnia zakończenia postępowania o udzielenie zamówienia i w przypadku zawarcia z Panią/Panem umowy na realizację zamówienia publicznego przez okres realizacji umowy, a także po jej zakończeniu w celach:</w:t>
      </w:r>
    </w:p>
    <w:p w:rsidR="00794BFE" w:rsidRPr="001B0438" w:rsidRDefault="00794BFE" w:rsidP="00794BFE">
      <w:pPr>
        <w:pStyle w:val="Akapitzlist"/>
        <w:numPr>
          <w:ilvl w:val="0"/>
          <w:numId w:val="50"/>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realizacji i rozliczenia udzielonego wsparcia finansowego lub innego wsparcia publicznego dla Administratora w ramach podpisanej umowy o realizację danego projektu</w:t>
      </w:r>
      <w:r>
        <w:rPr>
          <w:rFonts w:eastAsia="SimSun" w:cs="Calibri"/>
          <w:kern w:val="1"/>
          <w:lang w:eastAsia="hi-IN" w:bidi="hi-IN"/>
        </w:rPr>
        <w:t>,</w:t>
      </w:r>
    </w:p>
    <w:p w:rsidR="00794BFE" w:rsidRPr="003F24CF" w:rsidRDefault="00794BFE" w:rsidP="00794BFE">
      <w:pPr>
        <w:pStyle w:val="Akapitzlist"/>
        <w:numPr>
          <w:ilvl w:val="0"/>
          <w:numId w:val="50"/>
        </w:numPr>
        <w:suppressAutoHyphens/>
        <w:spacing w:after="0" w:line="240" w:lineRule="auto"/>
        <w:jc w:val="both"/>
        <w:textAlignment w:val="baseline"/>
        <w:rPr>
          <w:rFonts w:eastAsia="SimSun" w:cs="Calibri"/>
          <w:kern w:val="1"/>
          <w:lang w:eastAsia="hi-IN" w:bidi="hi-IN"/>
        </w:rPr>
      </w:pPr>
      <w:r w:rsidRPr="003F24CF">
        <w:rPr>
          <w:rFonts w:eastAsia="SimSun" w:cs="Calibri"/>
          <w:kern w:val="1"/>
          <w:lang w:eastAsia="hi-IN" w:bidi="hi-IN"/>
        </w:rPr>
        <w:t xml:space="preserve">dochodzenia </w:t>
      </w:r>
      <w:r>
        <w:rPr>
          <w:rFonts w:eastAsia="SimSun" w:cs="Calibri"/>
          <w:kern w:val="1"/>
          <w:lang w:eastAsia="hi-IN" w:bidi="hi-IN"/>
        </w:rPr>
        <w:t xml:space="preserve">ewentualnie powstałych </w:t>
      </w:r>
      <w:r w:rsidRPr="003F24CF">
        <w:rPr>
          <w:rFonts w:eastAsia="SimSun" w:cs="Calibri"/>
          <w:kern w:val="1"/>
          <w:lang w:eastAsia="hi-IN" w:bidi="hi-IN"/>
        </w:rPr>
        <w:t>roszczeń w związku z wykonywaniem umowy,</w:t>
      </w:r>
    </w:p>
    <w:p w:rsidR="00794BFE" w:rsidRPr="001B0438" w:rsidRDefault="00794BFE" w:rsidP="00794BFE">
      <w:pPr>
        <w:pStyle w:val="Akapitzlist"/>
        <w:numPr>
          <w:ilvl w:val="0"/>
          <w:numId w:val="50"/>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wykonania obowiązków wynikających z przepisów prawa, w tym w szczególności podatkowych i rachunkowych,</w:t>
      </w:r>
    </w:p>
    <w:p w:rsidR="00794BFE" w:rsidRPr="001B0438" w:rsidRDefault="00794BFE" w:rsidP="00794BFE">
      <w:pPr>
        <w:pStyle w:val="Akapitzlist"/>
        <w:numPr>
          <w:ilvl w:val="0"/>
          <w:numId w:val="50"/>
        </w:numPr>
        <w:suppressAutoHyphens/>
        <w:spacing w:after="0" w:line="240" w:lineRule="auto"/>
        <w:jc w:val="both"/>
        <w:textAlignment w:val="baseline"/>
        <w:rPr>
          <w:rFonts w:eastAsia="SimSun" w:cs="Calibri"/>
          <w:kern w:val="1"/>
          <w:lang w:eastAsia="hi-IN" w:bidi="hi-IN"/>
        </w:rPr>
      </w:pPr>
      <w:r w:rsidRPr="001B0438">
        <w:rPr>
          <w:rFonts w:eastAsia="SimSun" w:cs="Calibri"/>
          <w:kern w:val="1"/>
          <w:lang w:eastAsia="hi-IN" w:bidi="hi-IN"/>
        </w:rPr>
        <w:t>statystycznych i archiwizacyjnych</w:t>
      </w:r>
      <w:r>
        <w:rPr>
          <w:rFonts w:eastAsia="SimSun" w:cs="Calibri"/>
          <w:kern w:val="1"/>
          <w:lang w:eastAsia="hi-IN" w:bidi="hi-IN"/>
        </w:rPr>
        <w:t>.</w:t>
      </w:r>
    </w:p>
    <w:p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Pani/Pana dane osobowe nie będą przekazywane do Państwa trzeciego lub organizacji międzynarodowej, poza Europejski Obszar Gospodarczy.</w:t>
      </w:r>
    </w:p>
    <w:p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Pani/Pana dane osobowe nie będą podlegały profilowaniu (nie będą podejmowane  w sposób zautomatyzowany, zgodnie z art. 22 RODO).</w:t>
      </w:r>
    </w:p>
    <w:p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sidRPr="00652423">
        <w:rPr>
          <w:rFonts w:eastAsia="SimSun" w:cs="Calibri"/>
          <w:kern w:val="1"/>
          <w:lang w:eastAsia="hi-IN" w:bidi="hi-IN"/>
        </w:rPr>
        <w:t>posiada Pani/Pan prawo do żądania od Administratora dostępu do danych osobowych</w:t>
      </w:r>
      <w:r>
        <w:rPr>
          <w:rFonts w:eastAsia="SimSun" w:cs="Calibri"/>
          <w:kern w:val="1"/>
          <w:lang w:eastAsia="hi-IN" w:bidi="hi-IN"/>
        </w:rPr>
        <w:t xml:space="preserve"> oraz otrzymania ich kopii</w:t>
      </w:r>
      <w:r w:rsidRPr="00652423">
        <w:rPr>
          <w:rFonts w:eastAsia="SimSun" w:cs="Calibri"/>
          <w:kern w:val="1"/>
          <w:lang w:eastAsia="hi-IN" w:bidi="hi-IN"/>
        </w:rPr>
        <w:t>, ich sprostowania</w:t>
      </w:r>
      <w:r>
        <w:rPr>
          <w:rFonts w:eastAsia="SimSun" w:cs="Calibri"/>
          <w:kern w:val="1"/>
          <w:lang w:eastAsia="hi-IN" w:bidi="hi-IN"/>
        </w:rPr>
        <w:t xml:space="preserve"> (poprawiania) danych</w:t>
      </w:r>
      <w:r w:rsidRPr="00652423">
        <w:rPr>
          <w:rFonts w:eastAsia="SimSun" w:cs="Calibri"/>
          <w:kern w:val="1"/>
          <w:lang w:eastAsia="hi-IN" w:bidi="hi-IN"/>
        </w:rPr>
        <w:t>, usunięcia</w:t>
      </w:r>
      <w:r>
        <w:rPr>
          <w:rFonts w:eastAsia="SimSun" w:cs="Calibri"/>
          <w:kern w:val="1"/>
          <w:lang w:eastAsia="hi-IN" w:bidi="hi-IN"/>
        </w:rPr>
        <w:t>, w sytuacji gdy przetwarzanie  danych nie następuje w celu wywiązania się z obowiązku wynikającego z przepisu prawa</w:t>
      </w:r>
      <w:r w:rsidRPr="00652423">
        <w:rPr>
          <w:rFonts w:eastAsia="SimSun" w:cs="Calibri"/>
          <w:kern w:val="1"/>
          <w:lang w:eastAsia="hi-IN" w:bidi="hi-IN"/>
        </w:rPr>
        <w:t xml:space="preserve"> lub ograniczenia przetwarzania danych</w:t>
      </w:r>
      <w:r>
        <w:rPr>
          <w:rFonts w:eastAsia="SimSun" w:cs="Calibri"/>
          <w:kern w:val="1"/>
          <w:lang w:eastAsia="hi-IN" w:bidi="hi-IN"/>
        </w:rPr>
        <w:t xml:space="preserve"> (przy czym przepisy odrębne mogą wyłączyć możliwość skorzystania z tego prawa)</w:t>
      </w:r>
      <w:r w:rsidRPr="00652423">
        <w:rPr>
          <w:rFonts w:eastAsia="SimSun" w:cs="Calibri"/>
          <w:kern w:val="1"/>
          <w:lang w:eastAsia="hi-IN" w:bidi="hi-IN"/>
        </w:rPr>
        <w:t xml:space="preserve"> </w:t>
      </w:r>
      <w:bookmarkStart w:id="44" w:name="_Hlk514674963"/>
      <w:r w:rsidRPr="00652423">
        <w:rPr>
          <w:rFonts w:eastAsia="SimSun" w:cs="Calibri"/>
          <w:kern w:val="1"/>
          <w:lang w:eastAsia="hi-IN" w:bidi="hi-IN"/>
        </w:rPr>
        <w:t>oraz prawo do wniesienia sprzeciwu wobec przetwarzania danych i prawo do przenoszenia danych osobowych</w:t>
      </w:r>
      <w:bookmarkEnd w:id="44"/>
      <w:r w:rsidRPr="00652423">
        <w:rPr>
          <w:rFonts w:eastAsia="SimSun" w:cs="Calibri"/>
          <w:kern w:val="1"/>
          <w:lang w:eastAsia="hi-IN" w:bidi="hi-IN"/>
        </w:rPr>
        <w:t xml:space="preserve">, </w:t>
      </w:r>
      <w:r>
        <w:rPr>
          <w:rFonts w:eastAsia="SimSun" w:cs="Calibri"/>
          <w:kern w:val="1"/>
          <w:lang w:eastAsia="hi-IN" w:bidi="hi-IN"/>
        </w:rPr>
        <w:t xml:space="preserve">o ile przetwarzanie odbywa się w sposób zautomatyzowany. </w:t>
      </w:r>
    </w:p>
    <w:p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t>M</w:t>
      </w:r>
      <w:r w:rsidRPr="00652423">
        <w:rPr>
          <w:rFonts w:eastAsia="SimSun" w:cs="Calibri"/>
          <w:kern w:val="1"/>
          <w:lang w:eastAsia="hi-IN" w:bidi="hi-IN"/>
        </w:rPr>
        <w:t>a Pani/Pan prawo wniesienia skargi do organu nadzorczego, tj. Prezesa Urzędu Ochrony Danych Osobowych,</w:t>
      </w:r>
      <w:r>
        <w:rPr>
          <w:rFonts w:eastAsia="SimSun" w:cs="Calibri"/>
          <w:kern w:val="1"/>
          <w:lang w:eastAsia="hi-IN" w:bidi="hi-IN"/>
        </w:rPr>
        <w:t xml:space="preserve"> na przetwarzanie danych przez Administratora. </w:t>
      </w:r>
    </w:p>
    <w:p w:rsidR="00794BFE" w:rsidRPr="00652423" w:rsidRDefault="00794BFE" w:rsidP="00794BFE">
      <w:pPr>
        <w:pStyle w:val="Akapitzlist"/>
        <w:numPr>
          <w:ilvl w:val="0"/>
          <w:numId w:val="47"/>
        </w:numPr>
        <w:suppressAutoHyphens/>
        <w:spacing w:after="0" w:line="240" w:lineRule="auto"/>
        <w:jc w:val="both"/>
        <w:textAlignment w:val="baseline"/>
        <w:rPr>
          <w:rFonts w:eastAsia="SimSun" w:cs="Calibri"/>
          <w:kern w:val="1"/>
          <w:lang w:eastAsia="hi-IN" w:bidi="hi-IN"/>
        </w:rPr>
      </w:pPr>
      <w:r>
        <w:rPr>
          <w:rFonts w:eastAsia="SimSun" w:cs="Calibri"/>
          <w:kern w:val="1"/>
          <w:lang w:eastAsia="hi-IN" w:bidi="hi-IN"/>
        </w:rPr>
        <w:lastRenderedPageBreak/>
        <w:t>Podanie danych osobowych w związku z udziałem w przedmiotowym postępowaniu o zamówienie publiczne nie jest obowiązkowe, ale może być warunkiem niezbędnym do wzięcia w nim udziału. Wynika to stąd, że w zależności od przedmiotu zamówienia, Zamawiający może żądać ich podania na podstawie przepisów ustawy prawo zamówień publicznych i wydanych do niej przepisów wykonawczych (rozporządzenia określającego rodzaje dokumentów, jakie może żądać zamawiający od wykonawcy w postępowaniu o udzielenie zamówienia).</w:t>
      </w:r>
    </w:p>
    <w:p w:rsidR="00794BFE" w:rsidRPr="006406D9" w:rsidRDefault="00794BFE" w:rsidP="00794BFE">
      <w:pPr>
        <w:shd w:val="clear" w:color="auto" w:fill="FFFFFF"/>
        <w:spacing w:after="0" w:line="240" w:lineRule="auto"/>
        <w:jc w:val="both"/>
        <w:rPr>
          <w:rFonts w:cs="Calibri"/>
          <w:color w:val="365F91"/>
        </w:rPr>
      </w:pPr>
    </w:p>
    <w:p w:rsidR="00794BFE" w:rsidRPr="006406D9" w:rsidRDefault="00794BFE" w:rsidP="00794BFE">
      <w:pPr>
        <w:pStyle w:val="Nagwek1"/>
        <w:numPr>
          <w:ilvl w:val="0"/>
          <w:numId w:val="46"/>
        </w:numPr>
        <w:rPr>
          <w:rFonts w:cs="Calibri"/>
          <w:smallCaps/>
          <w:sz w:val="22"/>
        </w:rPr>
      </w:pPr>
      <w:bookmarkStart w:id="45" w:name="_Toc34810013"/>
      <w:r w:rsidRPr="006406D9">
        <w:rPr>
          <w:rFonts w:cs="Calibri"/>
          <w:smallCaps/>
          <w:sz w:val="22"/>
        </w:rPr>
        <w:t>Wykaz załączników do siwz.</w:t>
      </w:r>
      <w:bookmarkEnd w:id="45"/>
    </w:p>
    <w:p w:rsidR="00794BFE" w:rsidRPr="006406D9" w:rsidRDefault="00794BFE" w:rsidP="00794BFE">
      <w:pPr>
        <w:numPr>
          <w:ilvl w:val="0"/>
          <w:numId w:val="24"/>
        </w:numPr>
        <w:shd w:val="clear" w:color="auto" w:fill="FFFFFF"/>
        <w:spacing w:after="0" w:line="240" w:lineRule="auto"/>
        <w:jc w:val="both"/>
        <w:rPr>
          <w:rFonts w:cs="Calibri"/>
        </w:rPr>
      </w:pPr>
      <w:r w:rsidRPr="006406D9">
        <w:rPr>
          <w:rFonts w:cs="Calibri"/>
        </w:rPr>
        <w:t>Załącznikami do niniejszej SIWZ stanowiącymi jej integralną część są:</w:t>
      </w:r>
    </w:p>
    <w:p w:rsidR="00794BFE" w:rsidRPr="006406D9" w:rsidRDefault="00794BFE" w:rsidP="00794BFE">
      <w:pPr>
        <w:shd w:val="clear" w:color="auto" w:fill="FFFFFF"/>
        <w:spacing w:after="0" w:line="240" w:lineRule="auto"/>
        <w:jc w:val="both"/>
        <w:rPr>
          <w:rFonts w:cs="Calibri"/>
        </w:rPr>
      </w:pPr>
    </w:p>
    <w:tbl>
      <w:tblPr>
        <w:tblW w:w="8929"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696"/>
        <w:gridCol w:w="6666"/>
      </w:tblGrid>
      <w:tr w:rsidR="00794BFE" w:rsidRPr="006406D9" w:rsidTr="00B41E4D">
        <w:tc>
          <w:tcPr>
            <w:tcW w:w="567" w:type="dxa"/>
          </w:tcPr>
          <w:p w:rsidR="00794BFE" w:rsidRPr="006406D9" w:rsidRDefault="00794BFE" w:rsidP="00B41E4D">
            <w:pPr>
              <w:spacing w:after="0" w:line="240" w:lineRule="auto"/>
              <w:jc w:val="center"/>
              <w:rPr>
                <w:rFonts w:cs="Calibri"/>
                <w:b/>
              </w:rPr>
            </w:pPr>
            <w:r w:rsidRPr="006406D9">
              <w:rPr>
                <w:rFonts w:cs="Calibri"/>
                <w:b/>
              </w:rPr>
              <w:t>Lp.</w:t>
            </w:r>
          </w:p>
        </w:tc>
        <w:tc>
          <w:tcPr>
            <w:tcW w:w="1696" w:type="dxa"/>
          </w:tcPr>
          <w:p w:rsidR="00794BFE" w:rsidRPr="006406D9" w:rsidRDefault="00794BFE" w:rsidP="00B41E4D">
            <w:pPr>
              <w:spacing w:after="0" w:line="240" w:lineRule="auto"/>
              <w:jc w:val="center"/>
              <w:rPr>
                <w:rFonts w:cs="Calibri"/>
                <w:b/>
              </w:rPr>
            </w:pPr>
            <w:r w:rsidRPr="006406D9">
              <w:rPr>
                <w:rFonts w:cs="Calibri"/>
                <w:b/>
              </w:rPr>
              <w:t>Oznaczenie załącznika</w:t>
            </w:r>
          </w:p>
        </w:tc>
        <w:tc>
          <w:tcPr>
            <w:tcW w:w="6666" w:type="dxa"/>
          </w:tcPr>
          <w:p w:rsidR="00794BFE" w:rsidRPr="006406D9" w:rsidRDefault="00794BFE" w:rsidP="00B41E4D">
            <w:pPr>
              <w:spacing w:after="0" w:line="240" w:lineRule="auto"/>
              <w:jc w:val="center"/>
              <w:rPr>
                <w:rFonts w:cs="Calibri"/>
                <w:b/>
              </w:rPr>
            </w:pPr>
            <w:r w:rsidRPr="006406D9">
              <w:rPr>
                <w:rFonts w:cs="Calibri"/>
                <w:b/>
              </w:rPr>
              <w:t>Nazwa Załącznika</w:t>
            </w:r>
          </w:p>
        </w:tc>
      </w:tr>
      <w:tr w:rsidR="00794BFE" w:rsidRPr="006406D9" w:rsidTr="00B41E4D">
        <w:tc>
          <w:tcPr>
            <w:tcW w:w="567" w:type="dxa"/>
          </w:tcPr>
          <w:p w:rsidR="00794BFE" w:rsidRPr="006406D9" w:rsidRDefault="00794BFE" w:rsidP="00B41E4D">
            <w:pPr>
              <w:spacing w:after="0" w:line="240" w:lineRule="auto"/>
              <w:jc w:val="both"/>
              <w:rPr>
                <w:rFonts w:cs="Calibri"/>
              </w:rPr>
            </w:pPr>
          </w:p>
        </w:tc>
        <w:tc>
          <w:tcPr>
            <w:tcW w:w="1696" w:type="dxa"/>
          </w:tcPr>
          <w:p w:rsidR="00794BFE" w:rsidRPr="006406D9" w:rsidRDefault="00794BFE" w:rsidP="00B41E4D">
            <w:pPr>
              <w:spacing w:after="0" w:line="240" w:lineRule="auto"/>
              <w:jc w:val="both"/>
              <w:rPr>
                <w:rFonts w:cs="Calibri"/>
              </w:rPr>
            </w:pPr>
            <w:r w:rsidRPr="006406D9">
              <w:rPr>
                <w:rFonts w:cs="Calibri"/>
              </w:rPr>
              <w:t>Załącznik Nr 1</w:t>
            </w:r>
            <w:r>
              <w:rPr>
                <w:rFonts w:cs="Calibri"/>
              </w:rPr>
              <w:t>a</w:t>
            </w:r>
          </w:p>
        </w:tc>
        <w:tc>
          <w:tcPr>
            <w:tcW w:w="6666" w:type="dxa"/>
          </w:tcPr>
          <w:p w:rsidR="00794BFE" w:rsidRPr="006406D9" w:rsidRDefault="00794BFE" w:rsidP="00B41E4D">
            <w:pPr>
              <w:spacing w:after="0" w:line="240" w:lineRule="auto"/>
              <w:jc w:val="both"/>
              <w:rPr>
                <w:rFonts w:cs="Calibri"/>
              </w:rPr>
            </w:pPr>
            <w:r w:rsidRPr="004208FD">
              <w:rPr>
                <w:rFonts w:cs="Calibri"/>
              </w:rPr>
              <w:t>Opis serwisu SOPF</w:t>
            </w:r>
          </w:p>
        </w:tc>
      </w:tr>
      <w:tr w:rsidR="00794BFE" w:rsidRPr="006406D9" w:rsidTr="00B41E4D">
        <w:tc>
          <w:tcPr>
            <w:tcW w:w="567" w:type="dxa"/>
          </w:tcPr>
          <w:p w:rsidR="00794BFE" w:rsidRPr="006406D9" w:rsidRDefault="00794BFE" w:rsidP="00B41E4D">
            <w:pPr>
              <w:spacing w:after="0" w:line="240" w:lineRule="auto"/>
              <w:jc w:val="both"/>
              <w:rPr>
                <w:rFonts w:cs="Calibri"/>
              </w:rPr>
            </w:pPr>
          </w:p>
        </w:tc>
        <w:tc>
          <w:tcPr>
            <w:tcW w:w="1696" w:type="dxa"/>
          </w:tcPr>
          <w:p w:rsidR="00794BFE" w:rsidRPr="006406D9" w:rsidRDefault="00794BFE" w:rsidP="00B41E4D">
            <w:pPr>
              <w:spacing w:after="0" w:line="240" w:lineRule="auto"/>
              <w:jc w:val="both"/>
              <w:rPr>
                <w:rFonts w:cs="Calibri"/>
              </w:rPr>
            </w:pPr>
            <w:r w:rsidRPr="006406D9">
              <w:rPr>
                <w:rFonts w:cs="Calibri"/>
              </w:rPr>
              <w:t xml:space="preserve">Załącznik Nr </w:t>
            </w:r>
            <w:r>
              <w:rPr>
                <w:rFonts w:cs="Calibri"/>
              </w:rPr>
              <w:t>1b</w:t>
            </w:r>
          </w:p>
        </w:tc>
        <w:tc>
          <w:tcPr>
            <w:tcW w:w="6666" w:type="dxa"/>
          </w:tcPr>
          <w:p w:rsidR="00794BFE" w:rsidRPr="006406D9" w:rsidRDefault="00794BFE" w:rsidP="00B41E4D">
            <w:pPr>
              <w:spacing w:after="0" w:line="240" w:lineRule="auto"/>
              <w:jc w:val="both"/>
              <w:rPr>
                <w:rFonts w:cs="Calibri"/>
              </w:rPr>
            </w:pPr>
            <w:r w:rsidRPr="004208FD">
              <w:rPr>
                <w:rFonts w:cs="Calibri"/>
              </w:rPr>
              <w:t>Opis rozwoju SOPF</w:t>
            </w:r>
          </w:p>
        </w:tc>
      </w:tr>
      <w:tr w:rsidR="00794BFE" w:rsidRPr="006406D9" w:rsidTr="00B41E4D">
        <w:tc>
          <w:tcPr>
            <w:tcW w:w="567" w:type="dxa"/>
          </w:tcPr>
          <w:p w:rsidR="00794BFE" w:rsidRPr="006406D9" w:rsidRDefault="00794BFE" w:rsidP="00B41E4D">
            <w:pPr>
              <w:spacing w:after="0" w:line="240" w:lineRule="auto"/>
              <w:jc w:val="both"/>
              <w:rPr>
                <w:rFonts w:cs="Calibri"/>
              </w:rPr>
            </w:pPr>
          </w:p>
        </w:tc>
        <w:tc>
          <w:tcPr>
            <w:tcW w:w="1696" w:type="dxa"/>
          </w:tcPr>
          <w:p w:rsidR="00794BFE" w:rsidRPr="006406D9" w:rsidRDefault="00794BFE" w:rsidP="00B41E4D">
            <w:pPr>
              <w:spacing w:after="0" w:line="240" w:lineRule="auto"/>
              <w:jc w:val="both"/>
              <w:rPr>
                <w:rFonts w:cs="Calibri"/>
              </w:rPr>
            </w:pPr>
            <w:r w:rsidRPr="006406D9">
              <w:rPr>
                <w:rFonts w:cs="Calibri"/>
              </w:rPr>
              <w:t xml:space="preserve">Załącznik Nr </w:t>
            </w:r>
            <w:r>
              <w:rPr>
                <w:rFonts w:cs="Calibri"/>
              </w:rPr>
              <w:t>1c</w:t>
            </w:r>
          </w:p>
        </w:tc>
        <w:tc>
          <w:tcPr>
            <w:tcW w:w="6666" w:type="dxa"/>
          </w:tcPr>
          <w:p w:rsidR="00794BFE" w:rsidRPr="006406D9" w:rsidRDefault="00794BFE" w:rsidP="00B41E4D">
            <w:pPr>
              <w:spacing w:after="0" w:line="240" w:lineRule="auto"/>
              <w:jc w:val="both"/>
              <w:rPr>
                <w:rFonts w:cs="Calibri"/>
              </w:rPr>
            </w:pPr>
            <w:r w:rsidRPr="004208FD">
              <w:rPr>
                <w:rFonts w:cs="Calibri"/>
              </w:rPr>
              <w:t>Opis modułu analityki</w:t>
            </w:r>
          </w:p>
        </w:tc>
      </w:tr>
      <w:tr w:rsidR="00794BFE" w:rsidRPr="006406D9" w:rsidTr="00B41E4D">
        <w:tc>
          <w:tcPr>
            <w:tcW w:w="567" w:type="dxa"/>
          </w:tcPr>
          <w:p w:rsidR="00794BFE" w:rsidRPr="006406D9" w:rsidRDefault="00794BFE" w:rsidP="00B41E4D">
            <w:pPr>
              <w:spacing w:after="0" w:line="240" w:lineRule="auto"/>
              <w:jc w:val="both"/>
              <w:rPr>
                <w:rFonts w:cs="Calibri"/>
              </w:rPr>
            </w:pPr>
          </w:p>
        </w:tc>
        <w:tc>
          <w:tcPr>
            <w:tcW w:w="1696" w:type="dxa"/>
          </w:tcPr>
          <w:p w:rsidR="00794BFE" w:rsidRDefault="00794BFE" w:rsidP="00B41E4D">
            <w:pPr>
              <w:spacing w:after="0" w:line="240" w:lineRule="auto"/>
              <w:jc w:val="both"/>
              <w:rPr>
                <w:rFonts w:cs="Calibri"/>
              </w:rPr>
            </w:pPr>
            <w:r w:rsidRPr="006406D9">
              <w:rPr>
                <w:rFonts w:cs="Calibri"/>
              </w:rPr>
              <w:t xml:space="preserve">Załącznik Nr </w:t>
            </w:r>
            <w:r>
              <w:rPr>
                <w:rFonts w:cs="Calibri"/>
              </w:rPr>
              <w:t>1d</w:t>
            </w:r>
          </w:p>
        </w:tc>
        <w:tc>
          <w:tcPr>
            <w:tcW w:w="6666" w:type="dxa"/>
          </w:tcPr>
          <w:p w:rsidR="00794BFE" w:rsidRPr="006406D9" w:rsidRDefault="00794BFE" w:rsidP="00B41E4D">
            <w:pPr>
              <w:spacing w:after="0" w:line="240" w:lineRule="auto"/>
              <w:jc w:val="both"/>
              <w:rPr>
                <w:rFonts w:cs="Calibri"/>
              </w:rPr>
            </w:pPr>
            <w:r>
              <w:rPr>
                <w:rFonts w:cs="Calibri"/>
              </w:rPr>
              <w:t>Analityka programu 2014-2020</w:t>
            </w:r>
          </w:p>
        </w:tc>
      </w:tr>
      <w:tr w:rsidR="00794BFE" w:rsidRPr="006406D9" w:rsidTr="00B41E4D">
        <w:tc>
          <w:tcPr>
            <w:tcW w:w="567" w:type="dxa"/>
          </w:tcPr>
          <w:p w:rsidR="00794BFE" w:rsidRPr="006406D9" w:rsidRDefault="00794BFE" w:rsidP="00B41E4D">
            <w:pPr>
              <w:spacing w:after="0" w:line="240" w:lineRule="auto"/>
              <w:jc w:val="both"/>
              <w:rPr>
                <w:rFonts w:cs="Calibri"/>
              </w:rPr>
            </w:pPr>
          </w:p>
        </w:tc>
        <w:tc>
          <w:tcPr>
            <w:tcW w:w="1696" w:type="dxa"/>
          </w:tcPr>
          <w:p w:rsidR="00794BFE" w:rsidRPr="006406D9" w:rsidRDefault="00794BFE" w:rsidP="00B41E4D">
            <w:pPr>
              <w:spacing w:after="0" w:line="240" w:lineRule="auto"/>
              <w:jc w:val="both"/>
              <w:rPr>
                <w:rFonts w:cs="Calibri"/>
              </w:rPr>
            </w:pPr>
            <w:r>
              <w:rPr>
                <w:rFonts w:cs="Calibri"/>
              </w:rPr>
              <w:t>Załącznik nr 2a</w:t>
            </w:r>
          </w:p>
        </w:tc>
        <w:tc>
          <w:tcPr>
            <w:tcW w:w="6666" w:type="dxa"/>
          </w:tcPr>
          <w:p w:rsidR="00794BFE" w:rsidRPr="006406D9" w:rsidRDefault="00794BFE" w:rsidP="00B41E4D">
            <w:pPr>
              <w:spacing w:after="0" w:line="240" w:lineRule="auto"/>
              <w:jc w:val="both"/>
              <w:rPr>
                <w:rFonts w:cs="Calibri"/>
              </w:rPr>
            </w:pPr>
            <w:r w:rsidRPr="006406D9">
              <w:rPr>
                <w:rFonts w:cs="Calibri"/>
              </w:rPr>
              <w:t>Wzór umowy</w:t>
            </w:r>
            <w:r>
              <w:rPr>
                <w:rFonts w:cs="Calibri"/>
              </w:rPr>
              <w:t xml:space="preserve"> w Części I</w:t>
            </w:r>
          </w:p>
        </w:tc>
      </w:tr>
      <w:tr w:rsidR="00794BFE" w:rsidRPr="006406D9" w:rsidTr="00B41E4D">
        <w:tc>
          <w:tcPr>
            <w:tcW w:w="567" w:type="dxa"/>
          </w:tcPr>
          <w:p w:rsidR="00794BFE" w:rsidRPr="006406D9" w:rsidRDefault="00794BFE" w:rsidP="00B41E4D">
            <w:pPr>
              <w:spacing w:after="0" w:line="240" w:lineRule="auto"/>
              <w:jc w:val="both"/>
              <w:rPr>
                <w:rFonts w:cs="Calibri"/>
              </w:rPr>
            </w:pPr>
          </w:p>
        </w:tc>
        <w:tc>
          <w:tcPr>
            <w:tcW w:w="1696" w:type="dxa"/>
          </w:tcPr>
          <w:p w:rsidR="00794BFE" w:rsidRPr="006406D9" w:rsidRDefault="00794BFE" w:rsidP="00B41E4D">
            <w:pPr>
              <w:spacing w:after="0" w:line="240" w:lineRule="auto"/>
              <w:jc w:val="both"/>
              <w:rPr>
                <w:rFonts w:cs="Calibri"/>
              </w:rPr>
            </w:pPr>
            <w:r w:rsidRPr="006406D9">
              <w:rPr>
                <w:rFonts w:cs="Calibri"/>
              </w:rPr>
              <w:t xml:space="preserve">Załącznik Nr </w:t>
            </w:r>
            <w:r>
              <w:rPr>
                <w:rFonts w:cs="Calibri"/>
              </w:rPr>
              <w:t>2b</w:t>
            </w:r>
          </w:p>
        </w:tc>
        <w:tc>
          <w:tcPr>
            <w:tcW w:w="6666" w:type="dxa"/>
          </w:tcPr>
          <w:p w:rsidR="00794BFE" w:rsidRPr="006406D9" w:rsidRDefault="00794BFE" w:rsidP="00B41E4D">
            <w:pPr>
              <w:spacing w:after="0" w:line="240" w:lineRule="auto"/>
              <w:jc w:val="both"/>
              <w:rPr>
                <w:rFonts w:cs="Calibri"/>
              </w:rPr>
            </w:pPr>
            <w:r w:rsidRPr="006406D9">
              <w:rPr>
                <w:rFonts w:cs="Calibri"/>
              </w:rPr>
              <w:t>Wzór umowy</w:t>
            </w:r>
            <w:r>
              <w:rPr>
                <w:rFonts w:cs="Calibri"/>
              </w:rPr>
              <w:t xml:space="preserve"> w Części II</w:t>
            </w:r>
          </w:p>
        </w:tc>
      </w:tr>
      <w:tr w:rsidR="00794BFE" w:rsidRPr="006406D9" w:rsidTr="00B41E4D">
        <w:tc>
          <w:tcPr>
            <w:tcW w:w="567" w:type="dxa"/>
          </w:tcPr>
          <w:p w:rsidR="00794BFE" w:rsidRPr="006406D9" w:rsidRDefault="00794BFE" w:rsidP="00B41E4D">
            <w:pPr>
              <w:spacing w:after="0" w:line="240" w:lineRule="auto"/>
              <w:jc w:val="both"/>
              <w:rPr>
                <w:rFonts w:cs="Calibri"/>
              </w:rPr>
            </w:pPr>
          </w:p>
        </w:tc>
        <w:tc>
          <w:tcPr>
            <w:tcW w:w="1696" w:type="dxa"/>
          </w:tcPr>
          <w:p w:rsidR="00794BFE" w:rsidRPr="006406D9" w:rsidRDefault="00794BFE" w:rsidP="00B41E4D">
            <w:pPr>
              <w:spacing w:after="0" w:line="240" w:lineRule="auto"/>
              <w:jc w:val="both"/>
              <w:rPr>
                <w:rFonts w:cs="Calibri"/>
              </w:rPr>
            </w:pPr>
            <w:r>
              <w:rPr>
                <w:rFonts w:cs="Calibri"/>
              </w:rPr>
              <w:t>Załącznik nr 3</w:t>
            </w:r>
          </w:p>
        </w:tc>
        <w:tc>
          <w:tcPr>
            <w:tcW w:w="6666" w:type="dxa"/>
          </w:tcPr>
          <w:p w:rsidR="00794BFE" w:rsidRPr="006406D9" w:rsidRDefault="00794BFE" w:rsidP="00B41E4D">
            <w:pPr>
              <w:spacing w:after="0" w:line="240" w:lineRule="auto"/>
              <w:jc w:val="both"/>
              <w:rPr>
                <w:rFonts w:cs="Calibri"/>
              </w:rPr>
            </w:pPr>
            <w:r w:rsidRPr="006406D9">
              <w:rPr>
                <w:rFonts w:cs="Calibri"/>
              </w:rPr>
              <w:t>Formularz Oferty</w:t>
            </w:r>
          </w:p>
        </w:tc>
      </w:tr>
      <w:tr w:rsidR="00794BFE" w:rsidRPr="006406D9" w:rsidTr="00B41E4D">
        <w:tc>
          <w:tcPr>
            <w:tcW w:w="567" w:type="dxa"/>
          </w:tcPr>
          <w:p w:rsidR="00794BFE" w:rsidRPr="006406D9" w:rsidRDefault="00794BFE" w:rsidP="00B41E4D">
            <w:pPr>
              <w:spacing w:after="0" w:line="240" w:lineRule="auto"/>
              <w:jc w:val="both"/>
              <w:rPr>
                <w:rFonts w:cs="Calibri"/>
              </w:rPr>
            </w:pPr>
          </w:p>
        </w:tc>
        <w:tc>
          <w:tcPr>
            <w:tcW w:w="1696" w:type="dxa"/>
          </w:tcPr>
          <w:p w:rsidR="00794BFE" w:rsidRPr="006406D9" w:rsidRDefault="00794BFE" w:rsidP="00B41E4D">
            <w:pPr>
              <w:spacing w:after="0" w:line="240" w:lineRule="auto"/>
              <w:jc w:val="both"/>
              <w:rPr>
                <w:rFonts w:cs="Calibri"/>
              </w:rPr>
            </w:pPr>
            <w:r w:rsidRPr="006406D9">
              <w:rPr>
                <w:rFonts w:cs="Calibri"/>
              </w:rPr>
              <w:t>Załącznik Nr 4</w:t>
            </w:r>
          </w:p>
        </w:tc>
        <w:tc>
          <w:tcPr>
            <w:tcW w:w="6666" w:type="dxa"/>
          </w:tcPr>
          <w:p w:rsidR="00794BFE" w:rsidRPr="006406D9" w:rsidRDefault="00794BFE" w:rsidP="00B41E4D">
            <w:pPr>
              <w:spacing w:after="0" w:line="240" w:lineRule="auto"/>
              <w:jc w:val="both"/>
              <w:rPr>
                <w:rFonts w:cs="Calibri"/>
              </w:rPr>
            </w:pPr>
            <w:r w:rsidRPr="006406D9">
              <w:rPr>
                <w:rFonts w:cs="Calibri"/>
              </w:rPr>
              <w:t>Oświadczenie wstępne o spełnieniu warunków udziału w postępowaniu</w:t>
            </w:r>
          </w:p>
        </w:tc>
      </w:tr>
      <w:tr w:rsidR="00794BFE" w:rsidRPr="006406D9" w:rsidTr="00B41E4D">
        <w:tc>
          <w:tcPr>
            <w:tcW w:w="567" w:type="dxa"/>
          </w:tcPr>
          <w:p w:rsidR="00794BFE" w:rsidRPr="006406D9" w:rsidRDefault="00794BFE" w:rsidP="00B41E4D">
            <w:pPr>
              <w:spacing w:after="0" w:line="240" w:lineRule="auto"/>
              <w:jc w:val="both"/>
              <w:rPr>
                <w:rFonts w:cs="Calibri"/>
              </w:rPr>
            </w:pPr>
          </w:p>
        </w:tc>
        <w:tc>
          <w:tcPr>
            <w:tcW w:w="1696" w:type="dxa"/>
          </w:tcPr>
          <w:p w:rsidR="00794BFE" w:rsidRPr="006406D9" w:rsidRDefault="00794BFE" w:rsidP="00B41E4D">
            <w:pPr>
              <w:spacing w:after="0" w:line="240" w:lineRule="auto"/>
              <w:jc w:val="both"/>
              <w:rPr>
                <w:rFonts w:cs="Calibri"/>
              </w:rPr>
            </w:pPr>
            <w:r w:rsidRPr="006406D9">
              <w:rPr>
                <w:rFonts w:cs="Calibri"/>
              </w:rPr>
              <w:t>Załącznik Nr 5</w:t>
            </w:r>
          </w:p>
        </w:tc>
        <w:tc>
          <w:tcPr>
            <w:tcW w:w="6666" w:type="dxa"/>
          </w:tcPr>
          <w:p w:rsidR="00794BFE" w:rsidRPr="006406D9" w:rsidRDefault="00794BFE" w:rsidP="00B41E4D">
            <w:pPr>
              <w:spacing w:after="0" w:line="240" w:lineRule="auto"/>
              <w:jc w:val="both"/>
              <w:rPr>
                <w:rFonts w:cs="Calibri"/>
              </w:rPr>
            </w:pPr>
            <w:r w:rsidRPr="006406D9">
              <w:rPr>
                <w:rFonts w:cs="Calibri"/>
              </w:rPr>
              <w:t>Oświadczenie wstępne o braku podstaw do  wykluczenia z postępowania</w:t>
            </w:r>
          </w:p>
        </w:tc>
      </w:tr>
      <w:tr w:rsidR="00794BFE" w:rsidRPr="006406D9" w:rsidTr="00B41E4D">
        <w:tc>
          <w:tcPr>
            <w:tcW w:w="567" w:type="dxa"/>
          </w:tcPr>
          <w:p w:rsidR="00794BFE" w:rsidRPr="006406D9" w:rsidRDefault="00794BFE" w:rsidP="00B41E4D">
            <w:pPr>
              <w:spacing w:after="0" w:line="240" w:lineRule="auto"/>
              <w:jc w:val="both"/>
              <w:rPr>
                <w:rFonts w:cs="Calibri"/>
              </w:rPr>
            </w:pPr>
          </w:p>
        </w:tc>
        <w:tc>
          <w:tcPr>
            <w:tcW w:w="1696" w:type="dxa"/>
          </w:tcPr>
          <w:p w:rsidR="00794BFE" w:rsidRPr="006406D9" w:rsidRDefault="00794BFE" w:rsidP="00B41E4D">
            <w:pPr>
              <w:spacing w:after="0" w:line="240" w:lineRule="auto"/>
              <w:jc w:val="both"/>
              <w:rPr>
                <w:rFonts w:cs="Calibri"/>
              </w:rPr>
            </w:pPr>
            <w:r w:rsidRPr="006406D9">
              <w:rPr>
                <w:rFonts w:cs="Calibri"/>
              </w:rPr>
              <w:t>Załącznik Nr 6</w:t>
            </w:r>
          </w:p>
        </w:tc>
        <w:tc>
          <w:tcPr>
            <w:tcW w:w="6666" w:type="dxa"/>
          </w:tcPr>
          <w:p w:rsidR="00794BFE" w:rsidRPr="006406D9" w:rsidRDefault="00794BFE" w:rsidP="00B41E4D">
            <w:pPr>
              <w:spacing w:after="0" w:line="240" w:lineRule="auto"/>
              <w:jc w:val="both"/>
              <w:rPr>
                <w:rFonts w:cs="Calibri"/>
              </w:rPr>
            </w:pPr>
            <w:r w:rsidRPr="006406D9">
              <w:rPr>
                <w:rFonts w:cs="Calibri"/>
              </w:rPr>
              <w:t>Zobowiązanie podmiotu trzeciego do udostępnienia zasobów</w:t>
            </w:r>
          </w:p>
        </w:tc>
      </w:tr>
      <w:tr w:rsidR="00794BFE" w:rsidRPr="006406D9" w:rsidTr="00B41E4D">
        <w:tc>
          <w:tcPr>
            <w:tcW w:w="567" w:type="dxa"/>
          </w:tcPr>
          <w:p w:rsidR="00794BFE" w:rsidRPr="006406D9" w:rsidRDefault="00794BFE" w:rsidP="00B41E4D">
            <w:pPr>
              <w:spacing w:after="0" w:line="240" w:lineRule="auto"/>
              <w:jc w:val="both"/>
              <w:rPr>
                <w:rFonts w:cs="Calibri"/>
              </w:rPr>
            </w:pPr>
          </w:p>
        </w:tc>
        <w:tc>
          <w:tcPr>
            <w:tcW w:w="1696" w:type="dxa"/>
          </w:tcPr>
          <w:p w:rsidR="00794BFE" w:rsidRPr="006406D9" w:rsidRDefault="00794BFE" w:rsidP="00B41E4D">
            <w:pPr>
              <w:spacing w:after="0" w:line="240" w:lineRule="auto"/>
              <w:jc w:val="both"/>
              <w:rPr>
                <w:rFonts w:cs="Calibri"/>
              </w:rPr>
            </w:pPr>
            <w:r w:rsidRPr="006406D9">
              <w:rPr>
                <w:rFonts w:cs="Calibri"/>
              </w:rPr>
              <w:t>Załącznik Nr 7</w:t>
            </w:r>
          </w:p>
        </w:tc>
        <w:tc>
          <w:tcPr>
            <w:tcW w:w="6666" w:type="dxa"/>
          </w:tcPr>
          <w:p w:rsidR="00794BFE" w:rsidRPr="006406D9" w:rsidRDefault="00794BFE" w:rsidP="00B41E4D">
            <w:pPr>
              <w:spacing w:after="0" w:line="240" w:lineRule="auto"/>
              <w:jc w:val="both"/>
              <w:rPr>
                <w:rFonts w:cs="Calibri"/>
              </w:rPr>
            </w:pPr>
            <w:r w:rsidRPr="006406D9">
              <w:rPr>
                <w:rFonts w:cs="Calibri"/>
              </w:rPr>
              <w:t>Oświadczenie dotyczące grupy kapitałowej</w:t>
            </w:r>
          </w:p>
        </w:tc>
      </w:tr>
      <w:tr w:rsidR="00794BFE" w:rsidRPr="006406D9" w:rsidTr="00B41E4D">
        <w:tc>
          <w:tcPr>
            <w:tcW w:w="567" w:type="dxa"/>
          </w:tcPr>
          <w:p w:rsidR="00794BFE" w:rsidRPr="006406D9" w:rsidRDefault="00794BFE" w:rsidP="00B41E4D">
            <w:pPr>
              <w:spacing w:after="0" w:line="240" w:lineRule="auto"/>
              <w:jc w:val="both"/>
              <w:rPr>
                <w:rFonts w:cs="Calibri"/>
              </w:rPr>
            </w:pPr>
          </w:p>
        </w:tc>
        <w:tc>
          <w:tcPr>
            <w:tcW w:w="1696" w:type="dxa"/>
          </w:tcPr>
          <w:p w:rsidR="00794BFE" w:rsidRPr="006406D9" w:rsidRDefault="00794BFE" w:rsidP="00B41E4D">
            <w:pPr>
              <w:spacing w:after="0" w:line="240" w:lineRule="auto"/>
              <w:jc w:val="both"/>
              <w:rPr>
                <w:rFonts w:cs="Calibri"/>
              </w:rPr>
            </w:pPr>
            <w:r w:rsidRPr="006406D9">
              <w:rPr>
                <w:rFonts w:cs="Calibri"/>
              </w:rPr>
              <w:t>Załącznik Nr 8</w:t>
            </w:r>
          </w:p>
        </w:tc>
        <w:tc>
          <w:tcPr>
            <w:tcW w:w="6666" w:type="dxa"/>
          </w:tcPr>
          <w:p w:rsidR="00794BFE" w:rsidRPr="006406D9" w:rsidRDefault="00794BFE" w:rsidP="00B41E4D">
            <w:pPr>
              <w:spacing w:after="0" w:line="240" w:lineRule="auto"/>
              <w:jc w:val="both"/>
              <w:rPr>
                <w:rFonts w:cs="Calibri"/>
              </w:rPr>
            </w:pPr>
            <w:r>
              <w:rPr>
                <w:rFonts w:cs="Calibri"/>
              </w:rPr>
              <w:t>Opis środków technicznych i organizacyjnych</w:t>
            </w:r>
          </w:p>
        </w:tc>
      </w:tr>
      <w:tr w:rsidR="00794BFE" w:rsidRPr="006406D9" w:rsidTr="00B41E4D">
        <w:tc>
          <w:tcPr>
            <w:tcW w:w="567" w:type="dxa"/>
          </w:tcPr>
          <w:p w:rsidR="00794BFE" w:rsidRPr="006406D9" w:rsidRDefault="00794BFE" w:rsidP="00B41E4D">
            <w:pPr>
              <w:spacing w:after="0" w:line="240" w:lineRule="auto"/>
              <w:jc w:val="both"/>
              <w:rPr>
                <w:rFonts w:cs="Calibri"/>
              </w:rPr>
            </w:pPr>
          </w:p>
        </w:tc>
        <w:tc>
          <w:tcPr>
            <w:tcW w:w="1696" w:type="dxa"/>
          </w:tcPr>
          <w:p w:rsidR="00794BFE" w:rsidRPr="006406D9" w:rsidRDefault="00794BFE" w:rsidP="00B41E4D">
            <w:pPr>
              <w:spacing w:after="0" w:line="240" w:lineRule="auto"/>
              <w:jc w:val="both"/>
              <w:rPr>
                <w:rFonts w:cs="Calibri"/>
              </w:rPr>
            </w:pPr>
            <w:r w:rsidRPr="006406D9">
              <w:rPr>
                <w:rFonts w:cs="Calibri"/>
              </w:rPr>
              <w:t xml:space="preserve">Załącznik nr </w:t>
            </w:r>
            <w:r>
              <w:rPr>
                <w:rFonts w:cs="Calibri"/>
              </w:rPr>
              <w:t>9</w:t>
            </w:r>
          </w:p>
        </w:tc>
        <w:tc>
          <w:tcPr>
            <w:tcW w:w="6666" w:type="dxa"/>
          </w:tcPr>
          <w:p w:rsidR="00794BFE" w:rsidRPr="006406D9" w:rsidRDefault="00794BFE" w:rsidP="00B41E4D">
            <w:pPr>
              <w:spacing w:after="0" w:line="240" w:lineRule="auto"/>
              <w:jc w:val="both"/>
              <w:rPr>
                <w:rFonts w:cs="Calibri"/>
              </w:rPr>
            </w:pPr>
            <w:r w:rsidRPr="006406D9">
              <w:rPr>
                <w:rFonts w:cs="Calibri"/>
              </w:rPr>
              <w:t>Oświadczenie o braku wydania orzeczeń i wyroków</w:t>
            </w:r>
          </w:p>
        </w:tc>
      </w:tr>
      <w:tr w:rsidR="00794BFE" w:rsidRPr="006406D9" w:rsidTr="00B41E4D">
        <w:tc>
          <w:tcPr>
            <w:tcW w:w="567" w:type="dxa"/>
          </w:tcPr>
          <w:p w:rsidR="00794BFE" w:rsidRPr="006406D9" w:rsidRDefault="00794BFE" w:rsidP="00B41E4D">
            <w:pPr>
              <w:spacing w:after="0" w:line="240" w:lineRule="auto"/>
              <w:jc w:val="both"/>
              <w:rPr>
                <w:rFonts w:cs="Calibri"/>
              </w:rPr>
            </w:pPr>
          </w:p>
        </w:tc>
        <w:tc>
          <w:tcPr>
            <w:tcW w:w="1696" w:type="dxa"/>
          </w:tcPr>
          <w:p w:rsidR="00794BFE" w:rsidRPr="006406D9" w:rsidRDefault="00794BFE" w:rsidP="00B41E4D">
            <w:pPr>
              <w:spacing w:after="0" w:line="240" w:lineRule="auto"/>
              <w:jc w:val="both"/>
              <w:rPr>
                <w:rFonts w:cs="Calibri"/>
              </w:rPr>
            </w:pPr>
            <w:r w:rsidRPr="006406D9">
              <w:rPr>
                <w:rFonts w:cs="Calibri"/>
              </w:rPr>
              <w:t xml:space="preserve">Załącznik nr </w:t>
            </w:r>
            <w:r>
              <w:rPr>
                <w:rFonts w:cs="Calibri"/>
              </w:rPr>
              <w:t>10</w:t>
            </w:r>
          </w:p>
        </w:tc>
        <w:tc>
          <w:tcPr>
            <w:tcW w:w="6666" w:type="dxa"/>
          </w:tcPr>
          <w:p w:rsidR="00794BFE" w:rsidRPr="006406D9" w:rsidRDefault="00794BFE" w:rsidP="00B41E4D">
            <w:pPr>
              <w:spacing w:after="0" w:line="240" w:lineRule="auto"/>
              <w:jc w:val="both"/>
              <w:rPr>
                <w:rFonts w:cs="Calibri"/>
              </w:rPr>
            </w:pPr>
            <w:r w:rsidRPr="006406D9">
              <w:rPr>
                <w:rFonts w:cs="Calibri"/>
              </w:rPr>
              <w:t>Wykaz usług</w:t>
            </w:r>
          </w:p>
        </w:tc>
      </w:tr>
      <w:tr w:rsidR="00794BFE" w:rsidRPr="006406D9" w:rsidTr="00B41E4D">
        <w:tc>
          <w:tcPr>
            <w:tcW w:w="567" w:type="dxa"/>
          </w:tcPr>
          <w:p w:rsidR="00794BFE" w:rsidRPr="006406D9" w:rsidRDefault="00794BFE" w:rsidP="00B41E4D">
            <w:pPr>
              <w:spacing w:after="0" w:line="240" w:lineRule="auto"/>
              <w:jc w:val="both"/>
              <w:rPr>
                <w:rFonts w:cs="Calibri"/>
              </w:rPr>
            </w:pPr>
          </w:p>
        </w:tc>
        <w:tc>
          <w:tcPr>
            <w:tcW w:w="1696" w:type="dxa"/>
          </w:tcPr>
          <w:p w:rsidR="00794BFE" w:rsidRPr="006406D9" w:rsidRDefault="00794BFE" w:rsidP="00B41E4D">
            <w:pPr>
              <w:spacing w:after="0" w:line="240" w:lineRule="auto"/>
              <w:jc w:val="both"/>
              <w:rPr>
                <w:rFonts w:cs="Calibri"/>
              </w:rPr>
            </w:pPr>
            <w:r w:rsidRPr="006406D9">
              <w:rPr>
                <w:rFonts w:cs="Calibri"/>
              </w:rPr>
              <w:t xml:space="preserve">Załącznik nr </w:t>
            </w:r>
            <w:r>
              <w:rPr>
                <w:rFonts w:cs="Calibri"/>
              </w:rPr>
              <w:t>11</w:t>
            </w:r>
          </w:p>
        </w:tc>
        <w:tc>
          <w:tcPr>
            <w:tcW w:w="6666" w:type="dxa"/>
          </w:tcPr>
          <w:p w:rsidR="00794BFE" w:rsidRPr="006406D9" w:rsidRDefault="00794BFE" w:rsidP="00B41E4D">
            <w:pPr>
              <w:spacing w:after="0" w:line="240" w:lineRule="auto"/>
              <w:jc w:val="both"/>
              <w:rPr>
                <w:rFonts w:cs="Calibri"/>
              </w:rPr>
            </w:pPr>
            <w:r w:rsidRPr="006406D9">
              <w:rPr>
                <w:rFonts w:cs="Calibri"/>
              </w:rPr>
              <w:t>Wykaz osób</w:t>
            </w:r>
          </w:p>
        </w:tc>
      </w:tr>
      <w:tr w:rsidR="00794BFE" w:rsidRPr="006406D9" w:rsidTr="00B41E4D">
        <w:trPr>
          <w:trHeight w:val="70"/>
        </w:trPr>
        <w:tc>
          <w:tcPr>
            <w:tcW w:w="567" w:type="dxa"/>
          </w:tcPr>
          <w:p w:rsidR="00794BFE" w:rsidRPr="006406D9" w:rsidRDefault="00794BFE" w:rsidP="00B41E4D">
            <w:pPr>
              <w:spacing w:after="0" w:line="240" w:lineRule="auto"/>
              <w:jc w:val="both"/>
              <w:rPr>
                <w:rFonts w:cs="Calibri"/>
              </w:rPr>
            </w:pPr>
          </w:p>
        </w:tc>
        <w:tc>
          <w:tcPr>
            <w:tcW w:w="1696" w:type="dxa"/>
          </w:tcPr>
          <w:p w:rsidR="00794BFE" w:rsidRPr="006406D9" w:rsidRDefault="00794BFE" w:rsidP="00B41E4D">
            <w:pPr>
              <w:spacing w:after="0" w:line="240" w:lineRule="auto"/>
              <w:jc w:val="both"/>
              <w:rPr>
                <w:rFonts w:cs="Calibri"/>
              </w:rPr>
            </w:pPr>
            <w:r w:rsidRPr="006406D9">
              <w:rPr>
                <w:rFonts w:cs="Calibri"/>
              </w:rPr>
              <w:t xml:space="preserve">Załącznik nr </w:t>
            </w:r>
            <w:r>
              <w:rPr>
                <w:rFonts w:cs="Calibri"/>
              </w:rPr>
              <w:t>12</w:t>
            </w:r>
          </w:p>
        </w:tc>
        <w:tc>
          <w:tcPr>
            <w:tcW w:w="6666" w:type="dxa"/>
          </w:tcPr>
          <w:p w:rsidR="00794BFE" w:rsidRPr="006406D9" w:rsidRDefault="00794BFE" w:rsidP="00B41E4D">
            <w:pPr>
              <w:spacing w:after="0" w:line="240" w:lineRule="auto"/>
              <w:jc w:val="both"/>
              <w:rPr>
                <w:rFonts w:cs="Calibri"/>
              </w:rPr>
            </w:pPr>
            <w:r w:rsidRPr="00503D73">
              <w:rPr>
                <w:rFonts w:cs="Calibri"/>
              </w:rPr>
              <w:t>Wzór umowy powierzenia przetwarzania danych osobowych</w:t>
            </w:r>
          </w:p>
        </w:tc>
      </w:tr>
    </w:tbl>
    <w:p w:rsidR="00794BFE" w:rsidRPr="006406D9" w:rsidRDefault="00794BFE" w:rsidP="00794BFE">
      <w:pPr>
        <w:shd w:val="clear" w:color="auto" w:fill="FFFFFF"/>
        <w:spacing w:after="0" w:line="240" w:lineRule="auto"/>
        <w:jc w:val="both"/>
        <w:rPr>
          <w:rFonts w:cs="Calibri"/>
        </w:rPr>
      </w:pPr>
    </w:p>
    <w:p w:rsidR="00794BFE" w:rsidRPr="006406D9" w:rsidRDefault="00794BFE" w:rsidP="00794BFE">
      <w:pPr>
        <w:numPr>
          <w:ilvl w:val="0"/>
          <w:numId w:val="24"/>
        </w:numPr>
        <w:shd w:val="clear" w:color="auto" w:fill="FFFFFF"/>
        <w:spacing w:after="0" w:line="240" w:lineRule="auto"/>
        <w:jc w:val="both"/>
        <w:rPr>
          <w:rFonts w:cs="Calibri"/>
        </w:rPr>
      </w:pPr>
      <w:r w:rsidRPr="006406D9">
        <w:rPr>
          <w:rFonts w:cs="Calibri"/>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rsidR="00794BFE" w:rsidRPr="006406D9" w:rsidRDefault="00794BFE" w:rsidP="00794BFE">
      <w:pPr>
        <w:shd w:val="clear" w:color="auto" w:fill="FFFFFF"/>
        <w:spacing w:after="0" w:line="240" w:lineRule="auto"/>
        <w:jc w:val="both"/>
        <w:rPr>
          <w:rFonts w:cs="Calibri"/>
        </w:rPr>
      </w:pPr>
    </w:p>
    <w:p w:rsidR="00794BFE" w:rsidRDefault="00794BFE" w:rsidP="00794BFE"/>
    <w:p w:rsidR="00663326" w:rsidRDefault="00663326"/>
    <w:sectPr w:rsidR="00663326" w:rsidSect="00604E5B">
      <w:footerReference w:type="even" r:id="rId25"/>
      <w:footerReference w:type="default" r:id="rId26"/>
      <w:headerReference w:type="first" r:id="rId27"/>
      <w:pgSz w:w="11906" w:h="16838"/>
      <w:pgMar w:top="1383" w:right="1418" w:bottom="1418" w:left="993"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9D" w:rsidRDefault="00646B9D">
      <w:pPr>
        <w:spacing w:after="0" w:line="240" w:lineRule="auto"/>
      </w:pPr>
      <w:r>
        <w:separator/>
      </w:r>
    </w:p>
  </w:endnote>
  <w:endnote w:type="continuationSeparator" w:id="0">
    <w:p w:rsidR="00646B9D" w:rsidRDefault="0064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Light">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F8" w:rsidRDefault="00794BFE" w:rsidP="00604E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9873F8" w:rsidRDefault="00BC15E0" w:rsidP="00604E5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F8" w:rsidRPr="004B61F9" w:rsidRDefault="00794BFE" w:rsidP="00604E5B">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BC15E0">
      <w:rPr>
        <w:b/>
        <w:noProof/>
        <w:sz w:val="16"/>
        <w:szCs w:val="16"/>
      </w:rPr>
      <w:t>19</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BC15E0">
      <w:rPr>
        <w:b/>
        <w:noProof/>
        <w:sz w:val="16"/>
        <w:szCs w:val="16"/>
      </w:rPr>
      <w:t>22</w:t>
    </w:r>
    <w:r w:rsidRPr="004B61F9">
      <w:rPr>
        <w:b/>
        <w:sz w:val="16"/>
        <w:szCs w:val="16"/>
      </w:rPr>
      <w:fldChar w:fldCharType="end"/>
    </w:r>
  </w:p>
  <w:p w:rsidR="009873F8" w:rsidRPr="00536A7F" w:rsidRDefault="00BC15E0" w:rsidP="00604E5B">
    <w:pPr>
      <w:jc w:val="center"/>
      <w:rPr>
        <w:rFonts w:ascii="Tahoma" w:hAnsi="Tahoma" w:cs="Tahoma"/>
        <w:sz w:val="20"/>
        <w:szCs w:val="20"/>
      </w:rPr>
    </w:pPr>
  </w:p>
  <w:p w:rsidR="009873F8" w:rsidRPr="00536A7F" w:rsidRDefault="00BC15E0" w:rsidP="00604E5B">
    <w:pPr>
      <w:jc w:val="center"/>
      <w:rPr>
        <w:rFonts w:ascii="Tahoma" w:hAnsi="Tahoma" w:cs="Tahoma"/>
        <w:sz w:val="20"/>
        <w:szCs w:val="20"/>
      </w:rPr>
    </w:pPr>
  </w:p>
  <w:p w:rsidR="009873F8" w:rsidRPr="00536A7F" w:rsidRDefault="00BC15E0" w:rsidP="00604E5B">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9D" w:rsidRDefault="00646B9D">
      <w:pPr>
        <w:spacing w:after="0" w:line="240" w:lineRule="auto"/>
      </w:pPr>
      <w:r>
        <w:separator/>
      </w:r>
    </w:p>
  </w:footnote>
  <w:footnote w:type="continuationSeparator" w:id="0">
    <w:p w:rsidR="00646B9D" w:rsidRDefault="00646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3F8" w:rsidRPr="009C77D7" w:rsidRDefault="00794BFE" w:rsidP="00604E5B">
    <w:pPr>
      <w:pStyle w:val="Nagwek"/>
    </w:pPr>
    <w:r w:rsidRPr="00AC5B9F">
      <w:rPr>
        <w:noProof/>
      </w:rPr>
      <w:drawing>
        <wp:inline distT="0" distB="0" distL="0" distR="0" wp14:anchorId="0002AAF8" wp14:editId="0165910A">
          <wp:extent cx="5760720" cy="609238"/>
          <wp:effectExtent l="0" t="0" r="0" b="635"/>
          <wp:docPr id="3" name="Obraz 3" descr="W:\Logotypy\poziom_kolor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typy\poziom_kolor_mo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92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0523"/>
    <w:multiLevelType w:val="hybridMultilevel"/>
    <w:tmpl w:val="2ED611DE"/>
    <w:lvl w:ilvl="0" w:tplc="F23A4AE0">
      <w:start w:val="1"/>
      <w:numFmt w:val="decimal"/>
      <w:lvlText w:val="%1."/>
      <w:lvlJc w:val="left"/>
      <w:pPr>
        <w:ind w:left="360" w:hanging="360"/>
      </w:pPr>
      <w:rPr>
        <w:rFonts w:ascii="Calibri" w:hAnsi="Calibr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C671F5"/>
    <w:multiLevelType w:val="singleLevel"/>
    <w:tmpl w:val="74346106"/>
    <w:lvl w:ilvl="0">
      <w:start w:val="1"/>
      <w:numFmt w:val="decimal"/>
      <w:lvlText w:val="%1."/>
      <w:lvlJc w:val="left"/>
      <w:pPr>
        <w:tabs>
          <w:tab w:val="num" w:pos="360"/>
        </w:tabs>
        <w:ind w:left="360" w:hanging="360"/>
      </w:pPr>
      <w:rPr>
        <w:b w:val="0"/>
      </w:rPr>
    </w:lvl>
  </w:abstractNum>
  <w:abstractNum w:abstractNumId="4" w15:restartNumberingAfterBreak="0">
    <w:nsid w:val="09AC43F4"/>
    <w:multiLevelType w:val="singleLevel"/>
    <w:tmpl w:val="C160F2D2"/>
    <w:lvl w:ilvl="0">
      <w:start w:val="1"/>
      <w:numFmt w:val="decimal"/>
      <w:lvlText w:val="%1."/>
      <w:lvlJc w:val="left"/>
      <w:pPr>
        <w:tabs>
          <w:tab w:val="num" w:pos="360"/>
        </w:tabs>
        <w:ind w:left="360" w:hanging="360"/>
      </w:pPr>
      <w:rPr>
        <w:rFonts w:ascii="Calibri" w:hAnsi="Calibri" w:cs="Calibri" w:hint="default"/>
        <w:b w:val="0"/>
        <w:sz w:val="22"/>
        <w:szCs w:val="22"/>
      </w:rPr>
    </w:lvl>
  </w:abstractNum>
  <w:abstractNum w:abstractNumId="5"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6" w15:restartNumberingAfterBreak="0">
    <w:nsid w:val="0BBF4D7F"/>
    <w:multiLevelType w:val="hybridMultilevel"/>
    <w:tmpl w:val="A336F5C0"/>
    <w:lvl w:ilvl="0" w:tplc="429A667C">
      <w:start w:val="6"/>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8"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9"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84A16"/>
    <w:multiLevelType w:val="multilevel"/>
    <w:tmpl w:val="04D0EBA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1"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2"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3" w15:restartNumberingAfterBreak="0">
    <w:nsid w:val="13BC4590"/>
    <w:multiLevelType w:val="singleLevel"/>
    <w:tmpl w:val="125E1F74"/>
    <w:lvl w:ilvl="0">
      <w:start w:val="1"/>
      <w:numFmt w:val="decimal"/>
      <w:lvlText w:val="%1."/>
      <w:lvlJc w:val="left"/>
      <w:pPr>
        <w:tabs>
          <w:tab w:val="num" w:pos="360"/>
        </w:tabs>
        <w:ind w:left="360" w:hanging="360"/>
      </w:pPr>
      <w:rPr>
        <w:b w:val="0"/>
        <w:sz w:val="22"/>
        <w:szCs w:val="22"/>
      </w:rPr>
    </w:lvl>
  </w:abstractNum>
  <w:abstractNum w:abstractNumId="14" w15:restartNumberingAfterBreak="0">
    <w:nsid w:val="164C2981"/>
    <w:multiLevelType w:val="hybridMultilevel"/>
    <w:tmpl w:val="B85E67BA"/>
    <w:lvl w:ilvl="0" w:tplc="E68AC4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16"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17" w15:restartNumberingAfterBreak="0">
    <w:nsid w:val="20046484"/>
    <w:multiLevelType w:val="hybridMultilevel"/>
    <w:tmpl w:val="D0B695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19" w15:restartNumberingAfterBreak="0">
    <w:nsid w:val="226950CA"/>
    <w:multiLevelType w:val="hybridMultilevel"/>
    <w:tmpl w:val="AB9868E8"/>
    <w:lvl w:ilvl="0" w:tplc="F7A62E7A">
      <w:start w:val="1"/>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DC7EA5"/>
    <w:multiLevelType w:val="hybridMultilevel"/>
    <w:tmpl w:val="A6D4A6D0"/>
    <w:lvl w:ilvl="0" w:tplc="1AF45C38">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22" w15:restartNumberingAfterBreak="0">
    <w:nsid w:val="25FA165B"/>
    <w:multiLevelType w:val="singleLevel"/>
    <w:tmpl w:val="A22E2F48"/>
    <w:lvl w:ilvl="0">
      <w:start w:val="1"/>
      <w:numFmt w:val="decimal"/>
      <w:lvlText w:val="%1."/>
      <w:lvlJc w:val="left"/>
      <w:pPr>
        <w:tabs>
          <w:tab w:val="num" w:pos="360"/>
        </w:tabs>
        <w:ind w:left="360" w:hanging="360"/>
      </w:pPr>
      <w:rPr>
        <w:b w:val="0"/>
      </w:rPr>
    </w:lvl>
  </w:abstractNum>
  <w:abstractNum w:abstractNumId="23" w15:restartNumberingAfterBreak="0">
    <w:nsid w:val="265124EF"/>
    <w:multiLevelType w:val="multilevel"/>
    <w:tmpl w:val="3020C4D6"/>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4"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15:restartNumberingAfterBreak="0">
    <w:nsid w:val="27094E83"/>
    <w:multiLevelType w:val="hybridMultilevel"/>
    <w:tmpl w:val="733C52FE"/>
    <w:lvl w:ilvl="0" w:tplc="B9F47C92">
      <w:start w:val="2"/>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95B3342"/>
    <w:multiLevelType w:val="singleLevel"/>
    <w:tmpl w:val="F1FA8BCA"/>
    <w:lvl w:ilvl="0">
      <w:start w:val="1"/>
      <w:numFmt w:val="decimal"/>
      <w:lvlText w:val="%1."/>
      <w:lvlJc w:val="left"/>
      <w:pPr>
        <w:tabs>
          <w:tab w:val="num" w:pos="360"/>
        </w:tabs>
        <w:ind w:left="360" w:hanging="360"/>
      </w:pPr>
      <w:rPr>
        <w:b w:val="0"/>
        <w:color w:val="auto"/>
      </w:rPr>
    </w:lvl>
  </w:abstractNum>
  <w:abstractNum w:abstractNumId="27"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28" w15:restartNumberingAfterBreak="0">
    <w:nsid w:val="2D7E080F"/>
    <w:multiLevelType w:val="hybridMultilevel"/>
    <w:tmpl w:val="E9EEF492"/>
    <w:lvl w:ilvl="0" w:tplc="4C549324">
      <w:start w:val="3"/>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0" w15:restartNumberingAfterBreak="0">
    <w:nsid w:val="2F3665A5"/>
    <w:multiLevelType w:val="hybridMultilevel"/>
    <w:tmpl w:val="4AD2B308"/>
    <w:lvl w:ilvl="0" w:tplc="13B219E2">
      <w:start w:val="3"/>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6330F2"/>
    <w:multiLevelType w:val="hybridMultilevel"/>
    <w:tmpl w:val="53EE673A"/>
    <w:lvl w:ilvl="0" w:tplc="D03AF3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145001"/>
    <w:multiLevelType w:val="hybridMultilevel"/>
    <w:tmpl w:val="78C817FE"/>
    <w:lvl w:ilvl="0" w:tplc="EDF21894">
      <w:start w:val="1"/>
      <w:numFmt w:val="decimal"/>
      <w:lvlText w:val="%1)"/>
      <w:lvlJc w:val="left"/>
      <w:pPr>
        <w:ind w:left="786" w:hanging="360"/>
      </w:pPr>
      <w:rPr>
        <w:rFonts w:cs="Calibri" w:hint="default"/>
        <w:b w:val="0"/>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34736268"/>
    <w:multiLevelType w:val="hybridMultilevel"/>
    <w:tmpl w:val="C3D2EA0E"/>
    <w:lvl w:ilvl="0" w:tplc="C804FE76">
      <w:start w:val="1"/>
      <w:numFmt w:val="decimal"/>
      <w:lvlText w:val="%1."/>
      <w:lvlJc w:val="left"/>
      <w:pPr>
        <w:ind w:left="1069" w:hanging="360"/>
      </w:pPr>
      <w:rPr>
        <w:rFonts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34C93117"/>
    <w:multiLevelType w:val="hybridMultilevel"/>
    <w:tmpl w:val="6172BDB2"/>
    <w:lvl w:ilvl="0" w:tplc="D110D214">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5D4244"/>
    <w:multiLevelType w:val="hybridMultilevel"/>
    <w:tmpl w:val="23C8F370"/>
    <w:lvl w:ilvl="0" w:tplc="CB44A6B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37" w15:restartNumberingAfterBreak="0">
    <w:nsid w:val="40BB769E"/>
    <w:multiLevelType w:val="hybridMultilevel"/>
    <w:tmpl w:val="B7109734"/>
    <w:lvl w:ilvl="0" w:tplc="8C24E68A">
      <w:start w:val="1"/>
      <w:numFmt w:val="decimal"/>
      <w:lvlText w:val="%1."/>
      <w:lvlJc w:val="left"/>
      <w:pPr>
        <w:ind w:left="720" w:hanging="360"/>
      </w:pPr>
      <w:rPr>
        <w:rFonts w:hint="default"/>
      </w:rPr>
    </w:lvl>
    <w:lvl w:ilvl="1" w:tplc="CBF61C74">
      <w:start w:val="1"/>
      <w:numFmt w:val="decimal"/>
      <w:lvlText w:val="%2)"/>
      <w:lvlJc w:val="left"/>
      <w:pPr>
        <w:ind w:left="1440" w:hanging="360"/>
      </w:pPr>
      <w:rPr>
        <w:rFonts w:ascii="Calibri" w:eastAsia="Calibri" w:hAnsi="Calibri" w:cs="Calibri"/>
      </w:rPr>
    </w:lvl>
    <w:lvl w:ilvl="2" w:tplc="4814A91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29105C"/>
    <w:multiLevelType w:val="hybridMultilevel"/>
    <w:tmpl w:val="4EC2FCEE"/>
    <w:lvl w:ilvl="0" w:tplc="0D665C66">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5692253"/>
    <w:multiLevelType w:val="hybridMultilevel"/>
    <w:tmpl w:val="55144F4E"/>
    <w:lvl w:ilvl="0" w:tplc="E24C3416">
      <w:start w:val="1"/>
      <w:numFmt w:val="decimal"/>
      <w:lvlText w:val="%1."/>
      <w:lvlJc w:val="left"/>
      <w:pPr>
        <w:ind w:left="720" w:hanging="360"/>
      </w:pPr>
      <w:rPr>
        <w:rFonts w:ascii="Calibri" w:hAnsi="Calibri"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4BAF4F32"/>
    <w:multiLevelType w:val="hybridMultilevel"/>
    <w:tmpl w:val="F2D6BA0C"/>
    <w:lvl w:ilvl="0" w:tplc="CD188AD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061"/>
      </w:pPr>
      <w:rPr>
        <w:b w:val="0"/>
        <w:i w:val="0"/>
        <w:strike w:val="0"/>
        <w:dstrike w:val="0"/>
        <w:color w:val="000000"/>
        <w:sz w:val="22"/>
        <w:szCs w:val="22"/>
        <w:u w:val="none" w:color="000000"/>
        <w:bdr w:val="none" w:sz="0" w:space="0" w:color="auto"/>
        <w:shd w:val="clear" w:color="auto" w:fill="auto"/>
        <w:vertAlign w:val="baseline"/>
      </w:rPr>
    </w:lvl>
    <w:lvl w:ilvl="2" w:tplc="CB10E22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56E9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86DBEE">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3EC12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C03E2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3C037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9C8D8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D3A61A4"/>
    <w:multiLevelType w:val="hybridMultilevel"/>
    <w:tmpl w:val="11CAC9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45059E6"/>
    <w:multiLevelType w:val="hybridMultilevel"/>
    <w:tmpl w:val="B7109734"/>
    <w:lvl w:ilvl="0" w:tplc="8C24E68A">
      <w:start w:val="1"/>
      <w:numFmt w:val="decimal"/>
      <w:lvlText w:val="%1."/>
      <w:lvlJc w:val="left"/>
      <w:pPr>
        <w:ind w:left="720" w:hanging="360"/>
      </w:pPr>
      <w:rPr>
        <w:rFonts w:hint="default"/>
      </w:rPr>
    </w:lvl>
    <w:lvl w:ilvl="1" w:tplc="CBF61C74">
      <w:start w:val="1"/>
      <w:numFmt w:val="decimal"/>
      <w:lvlText w:val="%2)"/>
      <w:lvlJc w:val="left"/>
      <w:pPr>
        <w:ind w:left="1440" w:hanging="360"/>
      </w:pPr>
      <w:rPr>
        <w:rFonts w:ascii="Calibri" w:eastAsia="Calibri" w:hAnsi="Calibri" w:cs="Calibri"/>
      </w:rPr>
    </w:lvl>
    <w:lvl w:ilvl="2" w:tplc="4814A91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380468"/>
    <w:multiLevelType w:val="multilevel"/>
    <w:tmpl w:val="C4DCA894"/>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58C84A80"/>
    <w:multiLevelType w:val="hybridMultilevel"/>
    <w:tmpl w:val="9CF6FC3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6CB43F5"/>
    <w:multiLevelType w:val="hybridMultilevel"/>
    <w:tmpl w:val="C57A6B90"/>
    <w:lvl w:ilvl="0" w:tplc="24008042">
      <w:start w:val="13"/>
      <w:numFmt w:val="decimal"/>
      <w:lvlText w:val="%1."/>
      <w:lvlJc w:val="left"/>
      <w:pPr>
        <w:ind w:left="36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53" w15:restartNumberingAfterBreak="0">
    <w:nsid w:val="6FA02F0A"/>
    <w:multiLevelType w:val="hybridMultilevel"/>
    <w:tmpl w:val="A6685E78"/>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55"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779D1C52"/>
    <w:multiLevelType w:val="hybridMultilevel"/>
    <w:tmpl w:val="58BA61F8"/>
    <w:lvl w:ilvl="0" w:tplc="83141FC6">
      <w:start w:val="1"/>
      <w:numFmt w:val="decimal"/>
      <w:lvlText w:val="%1)"/>
      <w:lvlJc w:val="left"/>
      <w:pPr>
        <w:ind w:left="786" w:hanging="360"/>
      </w:pPr>
      <w:rPr>
        <w:rFonts w:ascii="Calibri" w:hAnsi="Calibri" w:cs="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C494FE7"/>
    <w:multiLevelType w:val="hybridMultilevel"/>
    <w:tmpl w:val="0DE69270"/>
    <w:lvl w:ilvl="0" w:tplc="04150017">
      <w:start w:val="1"/>
      <w:numFmt w:val="lowerLetter"/>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59"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5"/>
  </w:num>
  <w:num w:numId="3">
    <w:abstractNumId w:val="10"/>
  </w:num>
  <w:num w:numId="4">
    <w:abstractNumId w:val="4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num>
  <w:num w:numId="6">
    <w:abstractNumId w:val="4"/>
  </w:num>
  <w:num w:numId="7">
    <w:abstractNumId w:val="23"/>
  </w:num>
  <w:num w:numId="8">
    <w:abstractNumId w:val="47"/>
  </w:num>
  <w:num w:numId="9">
    <w:abstractNumId w:val="20"/>
  </w:num>
  <w:num w:numId="10">
    <w:abstractNumId w:val="21"/>
  </w:num>
  <w:num w:numId="11">
    <w:abstractNumId w:val="36"/>
  </w:num>
  <w:num w:numId="12">
    <w:abstractNumId w:val="54"/>
  </w:num>
  <w:num w:numId="13">
    <w:abstractNumId w:val="15"/>
  </w:num>
  <w:num w:numId="14">
    <w:abstractNumId w:val="22"/>
  </w:num>
  <w:num w:numId="15">
    <w:abstractNumId w:val="26"/>
  </w:num>
  <w:num w:numId="16">
    <w:abstractNumId w:val="3"/>
  </w:num>
  <w:num w:numId="17">
    <w:abstractNumId w:val="29"/>
  </w:num>
  <w:num w:numId="18">
    <w:abstractNumId w:val="12"/>
  </w:num>
  <w:num w:numId="19">
    <w:abstractNumId w:val="27"/>
  </w:num>
  <w:num w:numId="20">
    <w:abstractNumId w:val="13"/>
  </w:num>
  <w:num w:numId="21">
    <w:abstractNumId w:val="38"/>
  </w:num>
  <w:num w:numId="22">
    <w:abstractNumId w:val="16"/>
  </w:num>
  <w:num w:numId="23">
    <w:abstractNumId w:val="24"/>
  </w:num>
  <w:num w:numId="24">
    <w:abstractNumId w:val="49"/>
  </w:num>
  <w:num w:numId="25">
    <w:abstractNumId w:val="0"/>
  </w:num>
  <w:num w:numId="26">
    <w:abstractNumId w:val="50"/>
  </w:num>
  <w:num w:numId="27">
    <w:abstractNumId w:val="8"/>
  </w:num>
  <w:num w:numId="28">
    <w:abstractNumId w:val="11"/>
  </w:num>
  <w:num w:numId="29">
    <w:abstractNumId w:val="9"/>
  </w:num>
  <w:num w:numId="30">
    <w:abstractNumId w:val="35"/>
  </w:num>
  <w:num w:numId="31">
    <w:abstractNumId w:val="19"/>
  </w:num>
  <w:num w:numId="32">
    <w:abstractNumId w:val="42"/>
  </w:num>
  <w:num w:numId="33">
    <w:abstractNumId w:val="1"/>
  </w:num>
  <w:num w:numId="34">
    <w:abstractNumId w:val="2"/>
  </w:num>
  <w:num w:numId="35">
    <w:abstractNumId w:val="59"/>
  </w:num>
  <w:num w:numId="36">
    <w:abstractNumId w:val="41"/>
  </w:num>
  <w:num w:numId="37">
    <w:abstractNumId w:val="14"/>
  </w:num>
  <w:num w:numId="38">
    <w:abstractNumId w:val="31"/>
  </w:num>
  <w:num w:numId="39">
    <w:abstractNumId w:val="17"/>
  </w:num>
  <w:num w:numId="40">
    <w:abstractNumId w:val="45"/>
  </w:num>
  <w:num w:numId="41">
    <w:abstractNumId w:val="34"/>
  </w:num>
  <w:num w:numId="42">
    <w:abstractNumId w:val="32"/>
  </w:num>
  <w:num w:numId="43">
    <w:abstractNumId w:val="58"/>
  </w:num>
  <w:num w:numId="44">
    <w:abstractNumId w:val="7"/>
  </w:num>
  <w:num w:numId="45">
    <w:abstractNumId w:val="18"/>
  </w:num>
  <w:num w:numId="46">
    <w:abstractNumId w:val="51"/>
  </w:num>
  <w:num w:numId="47">
    <w:abstractNumId w:val="40"/>
  </w:num>
  <w:num w:numId="48">
    <w:abstractNumId w:val="57"/>
  </w:num>
  <w:num w:numId="49">
    <w:abstractNumId w:val="48"/>
  </w:num>
  <w:num w:numId="50">
    <w:abstractNumId w:val="53"/>
  </w:num>
  <w:num w:numId="51">
    <w:abstractNumId w:val="39"/>
  </w:num>
  <w:num w:numId="52">
    <w:abstractNumId w:val="25"/>
  </w:num>
  <w:num w:numId="53">
    <w:abstractNumId w:val="30"/>
  </w:num>
  <w:num w:numId="54">
    <w:abstractNumId w:val="56"/>
  </w:num>
  <w:num w:numId="55">
    <w:abstractNumId w:val="33"/>
  </w:num>
  <w:num w:numId="56">
    <w:abstractNumId w:val="46"/>
  </w:num>
  <w:num w:numId="57">
    <w:abstractNumId w:val="28"/>
  </w:num>
  <w:num w:numId="58">
    <w:abstractNumId w:val="44"/>
  </w:num>
  <w:num w:numId="59">
    <w:abstractNumId w:val="37"/>
  </w:num>
  <w:num w:numId="60">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FE"/>
    <w:rsid w:val="00554F50"/>
    <w:rsid w:val="0060560A"/>
    <w:rsid w:val="00646B9D"/>
    <w:rsid w:val="00663326"/>
    <w:rsid w:val="00794BFE"/>
    <w:rsid w:val="009E3F4D"/>
    <w:rsid w:val="00BC1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16458-3EBF-4EA6-82C6-6F730D57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BFE"/>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qFormat/>
    <w:rsid w:val="00794BFE"/>
    <w:pPr>
      <w:keepNext/>
      <w:spacing w:after="0" w:line="240" w:lineRule="auto"/>
      <w:outlineLvl w:val="0"/>
    </w:pPr>
    <w:rPr>
      <w:b/>
      <w:color w:val="1F4E79"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794BFE"/>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794BFE"/>
    <w:pPr>
      <w:keepNext/>
      <w:spacing w:before="120" w:after="120" w:line="240" w:lineRule="auto"/>
      <w:jc w:val="both"/>
      <w:outlineLvl w:val="2"/>
    </w:pPr>
    <w:rPr>
      <w:b/>
    </w:rPr>
  </w:style>
  <w:style w:type="paragraph" w:styleId="Nagwek4">
    <w:name w:val="heading 4"/>
    <w:basedOn w:val="Normalny"/>
    <w:next w:val="Normalny"/>
    <w:link w:val="Nagwek4Znak"/>
    <w:qFormat/>
    <w:rsid w:val="00794BFE"/>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794BFE"/>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794BFE"/>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794BFE"/>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794BFE"/>
    <w:pPr>
      <w:keepNext/>
      <w:shd w:val="clear" w:color="auto" w:fill="FFFFFF"/>
      <w:spacing w:after="0" w:line="240" w:lineRule="auto"/>
      <w:ind w:left="709"/>
      <w:jc w:val="both"/>
      <w:outlineLvl w:val="7"/>
    </w:pPr>
    <w:rPr>
      <w:rFonts w:ascii="Tahoma" w:hAnsi="Tahoma"/>
      <w:b/>
      <w:lang w:val="x-none" w:eastAsia="x-none"/>
    </w:rPr>
  </w:style>
  <w:style w:type="paragraph" w:styleId="Nagwek9">
    <w:name w:val="heading 9"/>
    <w:basedOn w:val="Normalny"/>
    <w:next w:val="Normalny"/>
    <w:link w:val="Nagwek9Znak"/>
    <w:qFormat/>
    <w:rsid w:val="00794BFE"/>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4BFE"/>
    <w:rPr>
      <w:rFonts w:ascii="Calibri" w:eastAsia="Times New Roman" w:hAnsi="Calibri" w:cs="Times New Roman"/>
      <w:b/>
      <w:color w:val="1F4E79"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794BFE"/>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794BFE"/>
    <w:rPr>
      <w:rFonts w:ascii="Calibri" w:eastAsia="Times New Roman" w:hAnsi="Calibri" w:cs="Times New Roman"/>
      <w:b/>
      <w:lang w:eastAsia="pl-PL"/>
    </w:rPr>
  </w:style>
  <w:style w:type="character" w:customStyle="1" w:styleId="Nagwek4Znak">
    <w:name w:val="Nagłówek 4 Znak"/>
    <w:basedOn w:val="Domylnaczcionkaakapitu"/>
    <w:link w:val="Nagwek4"/>
    <w:rsid w:val="00794BFE"/>
    <w:rPr>
      <w:rFonts w:ascii="Arial" w:eastAsia="Times New Roman" w:hAnsi="Arial" w:cs="Times New Roman"/>
      <w:b/>
      <w:sz w:val="28"/>
      <w:lang w:eastAsia="pl-PL"/>
    </w:rPr>
  </w:style>
  <w:style w:type="character" w:customStyle="1" w:styleId="Nagwek5Znak">
    <w:name w:val="Nagłówek 5 Znak"/>
    <w:basedOn w:val="Domylnaczcionkaakapitu"/>
    <w:link w:val="Nagwek5"/>
    <w:rsid w:val="00794BFE"/>
    <w:rPr>
      <w:rFonts w:ascii="Arial" w:eastAsia="Times New Roman" w:hAnsi="Arial" w:cs="Times New Roman"/>
      <w:b/>
      <w:sz w:val="28"/>
      <w:lang w:eastAsia="pl-PL"/>
    </w:rPr>
  </w:style>
  <w:style w:type="character" w:customStyle="1" w:styleId="Nagwek6Znak">
    <w:name w:val="Nagłówek 6 Znak"/>
    <w:basedOn w:val="Domylnaczcionkaakapitu"/>
    <w:link w:val="Nagwek6"/>
    <w:rsid w:val="00794BFE"/>
    <w:rPr>
      <w:rFonts w:ascii="Arial" w:eastAsia="Times New Roman" w:hAnsi="Arial" w:cs="Times New Roman"/>
      <w:b/>
      <w:sz w:val="24"/>
      <w:lang w:eastAsia="pl-PL"/>
    </w:rPr>
  </w:style>
  <w:style w:type="character" w:customStyle="1" w:styleId="Nagwek7Znak">
    <w:name w:val="Nagłówek 7 Znak"/>
    <w:basedOn w:val="Domylnaczcionkaakapitu"/>
    <w:link w:val="Nagwek7"/>
    <w:rsid w:val="00794BFE"/>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794BFE"/>
    <w:rPr>
      <w:rFonts w:ascii="Tahoma" w:eastAsia="Times New Roman" w:hAnsi="Tahoma" w:cs="Times New Roman"/>
      <w:b/>
      <w:shd w:val="clear" w:color="auto" w:fill="FFFFFF"/>
      <w:lang w:val="x-none" w:eastAsia="x-none"/>
    </w:rPr>
  </w:style>
  <w:style w:type="character" w:customStyle="1" w:styleId="Nagwek9Znak">
    <w:name w:val="Nagłówek 9 Znak"/>
    <w:basedOn w:val="Domylnaczcionkaakapitu"/>
    <w:link w:val="Nagwek9"/>
    <w:rsid w:val="00794BFE"/>
    <w:rPr>
      <w:rFonts w:ascii="Tahoma" w:eastAsia="Times New Roman" w:hAnsi="Tahoma" w:cs="Times New Roman"/>
      <w:b/>
      <w:shd w:val="clear" w:color="auto" w:fill="FFFFFF"/>
      <w:lang w:eastAsia="pl-PL"/>
    </w:rPr>
  </w:style>
  <w:style w:type="paragraph" w:styleId="Tytu">
    <w:name w:val="Title"/>
    <w:basedOn w:val="Normalny"/>
    <w:link w:val="TytuZnak"/>
    <w:qFormat/>
    <w:rsid w:val="00794BFE"/>
    <w:pPr>
      <w:spacing w:after="0" w:line="240" w:lineRule="auto"/>
      <w:jc w:val="center"/>
    </w:pPr>
    <w:rPr>
      <w:rFonts w:ascii="Times New Roman" w:hAnsi="Times New Roman"/>
      <w:b/>
      <w:sz w:val="28"/>
      <w:lang w:val="x-none" w:eastAsia="x-none"/>
    </w:rPr>
  </w:style>
  <w:style w:type="character" w:customStyle="1" w:styleId="TytuZnak">
    <w:name w:val="Tytuł Znak"/>
    <w:basedOn w:val="Domylnaczcionkaakapitu"/>
    <w:link w:val="Tytu"/>
    <w:rsid w:val="00794BFE"/>
    <w:rPr>
      <w:rFonts w:ascii="Times New Roman" w:eastAsia="Times New Roman" w:hAnsi="Times New Roman" w:cs="Times New Roman"/>
      <w:b/>
      <w:sz w:val="28"/>
      <w:lang w:val="x-none" w:eastAsia="x-none"/>
    </w:rPr>
  </w:style>
  <w:style w:type="character" w:styleId="Hipercze">
    <w:name w:val="Hyperlink"/>
    <w:uiPriority w:val="99"/>
    <w:rsid w:val="00794BFE"/>
    <w:rPr>
      <w:color w:val="0000FF"/>
      <w:u w:val="single"/>
    </w:rPr>
  </w:style>
  <w:style w:type="paragraph" w:styleId="Nagwek">
    <w:name w:val="header"/>
    <w:basedOn w:val="Normalny"/>
    <w:link w:val="NagwekZnak"/>
    <w:semiHidden/>
    <w:rsid w:val="00794BFE"/>
    <w:pPr>
      <w:tabs>
        <w:tab w:val="center" w:pos="4536"/>
        <w:tab w:val="right" w:pos="9072"/>
      </w:tabs>
    </w:pPr>
  </w:style>
  <w:style w:type="character" w:customStyle="1" w:styleId="NagwekZnak">
    <w:name w:val="Nagłówek Znak"/>
    <w:basedOn w:val="Domylnaczcionkaakapitu"/>
    <w:link w:val="Nagwek"/>
    <w:semiHidden/>
    <w:rsid w:val="00794BFE"/>
    <w:rPr>
      <w:rFonts w:ascii="Calibri" w:eastAsia="Times New Roman" w:hAnsi="Calibri" w:cs="Times New Roman"/>
      <w:lang w:eastAsia="pl-PL"/>
    </w:rPr>
  </w:style>
  <w:style w:type="paragraph" w:styleId="Stopka">
    <w:name w:val="footer"/>
    <w:basedOn w:val="Normalny"/>
    <w:link w:val="StopkaZnak"/>
    <w:uiPriority w:val="99"/>
    <w:rsid w:val="00794BFE"/>
    <w:pPr>
      <w:tabs>
        <w:tab w:val="center" w:pos="4536"/>
        <w:tab w:val="right" w:pos="9072"/>
      </w:tabs>
    </w:pPr>
  </w:style>
  <w:style w:type="character" w:customStyle="1" w:styleId="StopkaZnak">
    <w:name w:val="Stopka Znak"/>
    <w:basedOn w:val="Domylnaczcionkaakapitu"/>
    <w:link w:val="Stopka"/>
    <w:uiPriority w:val="99"/>
    <w:rsid w:val="00794BFE"/>
    <w:rPr>
      <w:rFonts w:ascii="Calibri" w:eastAsia="Times New Roman" w:hAnsi="Calibri" w:cs="Times New Roman"/>
      <w:lang w:eastAsia="pl-PL"/>
    </w:rPr>
  </w:style>
  <w:style w:type="paragraph" w:styleId="Tekstpodstawowy3">
    <w:name w:val="Body Text 3"/>
    <w:basedOn w:val="Normalny"/>
    <w:link w:val="Tekstpodstawowy3Znak"/>
    <w:semiHidden/>
    <w:rsid w:val="00794BFE"/>
    <w:pPr>
      <w:spacing w:after="0" w:line="240" w:lineRule="auto"/>
      <w:jc w:val="both"/>
    </w:pPr>
    <w:rPr>
      <w:rFonts w:ascii="Times New Roman" w:hAnsi="Times New Roman"/>
      <w:sz w:val="24"/>
      <w:lang w:val="x-none" w:eastAsia="x-none"/>
    </w:rPr>
  </w:style>
  <w:style w:type="character" w:customStyle="1" w:styleId="Tekstpodstawowy3Znak">
    <w:name w:val="Tekst podstawowy 3 Znak"/>
    <w:basedOn w:val="Domylnaczcionkaakapitu"/>
    <w:link w:val="Tekstpodstawowy3"/>
    <w:semiHidden/>
    <w:rsid w:val="00794BFE"/>
    <w:rPr>
      <w:rFonts w:ascii="Times New Roman" w:eastAsia="Times New Roman" w:hAnsi="Times New Roman" w:cs="Times New Roman"/>
      <w:sz w:val="24"/>
      <w:lang w:val="x-none" w:eastAsia="x-none"/>
    </w:rPr>
  </w:style>
  <w:style w:type="character" w:styleId="Odwoanieprzypisudolnego">
    <w:name w:val="footnote reference"/>
    <w:uiPriority w:val="99"/>
    <w:semiHidden/>
    <w:rsid w:val="00794BFE"/>
    <w:rPr>
      <w:vertAlign w:val="superscript"/>
    </w:rPr>
  </w:style>
  <w:style w:type="paragraph" w:styleId="Spistreci1">
    <w:name w:val="toc 1"/>
    <w:basedOn w:val="Normalny"/>
    <w:next w:val="Normalny"/>
    <w:autoRedefine/>
    <w:uiPriority w:val="39"/>
    <w:rsid w:val="00794BFE"/>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794BFE"/>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794BFE"/>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794BFE"/>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794BFE"/>
    <w:rPr>
      <w:rFonts w:ascii="Arial" w:eastAsia="Times New Roman" w:hAnsi="Arial" w:cs="Times New Roman"/>
      <w:sz w:val="18"/>
      <w:lang w:eastAsia="pl-PL"/>
    </w:rPr>
  </w:style>
  <w:style w:type="paragraph" w:customStyle="1" w:styleId="Tekstpodstawowy21">
    <w:name w:val="Tekst podstawowy 21"/>
    <w:basedOn w:val="Normalny"/>
    <w:rsid w:val="00794BFE"/>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794BFE"/>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794BFE"/>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794BFE"/>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794BFE"/>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794BFE"/>
    <w:rPr>
      <w:rFonts w:ascii="Arial" w:eastAsia="Times New Roman" w:hAnsi="Arial" w:cs="Times New Roman"/>
      <w:sz w:val="24"/>
      <w:lang w:eastAsia="pl-PL"/>
    </w:rPr>
  </w:style>
  <w:style w:type="paragraph" w:styleId="Tekstpodstawowy">
    <w:name w:val="Body Text"/>
    <w:basedOn w:val="Normalny"/>
    <w:link w:val="TekstpodstawowyZnak"/>
    <w:semiHidden/>
    <w:rsid w:val="00794BFE"/>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794BFE"/>
    <w:rPr>
      <w:rFonts w:ascii="Arial" w:eastAsia="Times New Roman" w:hAnsi="Arial" w:cs="Times New Roman"/>
      <w:b/>
      <w:i/>
      <w:sz w:val="24"/>
      <w:lang w:eastAsia="pl-PL"/>
    </w:rPr>
  </w:style>
  <w:style w:type="paragraph" w:styleId="Tekstkomentarza">
    <w:name w:val="annotation text"/>
    <w:basedOn w:val="Normalny"/>
    <w:link w:val="TekstkomentarzaZnak"/>
    <w:uiPriority w:val="99"/>
    <w:semiHidden/>
    <w:rsid w:val="00794BFE"/>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794BFE"/>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794BFE"/>
    <w:pPr>
      <w:spacing w:after="0" w:line="240" w:lineRule="auto"/>
    </w:pPr>
    <w:rPr>
      <w:rFonts w:ascii="Times New Roman" w:hAnsi="Times New Roman"/>
      <w:sz w:val="20"/>
      <w:lang w:val="x-none" w:eastAsia="x-none"/>
    </w:rPr>
  </w:style>
  <w:style w:type="character" w:customStyle="1" w:styleId="TekstprzypisudolnegoZnak">
    <w:name w:val="Tekst przypisu dolnego Znak"/>
    <w:basedOn w:val="Domylnaczcionkaakapitu"/>
    <w:link w:val="Tekstprzypisudolnego"/>
    <w:rsid w:val="00794BFE"/>
    <w:rPr>
      <w:rFonts w:ascii="Times New Roman" w:eastAsia="Times New Roman" w:hAnsi="Times New Roman" w:cs="Times New Roman"/>
      <w:sz w:val="20"/>
      <w:lang w:val="x-none" w:eastAsia="x-none"/>
    </w:rPr>
  </w:style>
  <w:style w:type="character" w:styleId="Numerstrony">
    <w:name w:val="page number"/>
    <w:basedOn w:val="Domylnaczcionkaakapitu"/>
    <w:semiHidden/>
    <w:rsid w:val="00794BFE"/>
  </w:style>
  <w:style w:type="paragraph" w:styleId="Tekstpodstawowywcity3">
    <w:name w:val="Body Text Indent 3"/>
    <w:basedOn w:val="Normalny"/>
    <w:link w:val="Tekstpodstawowywcity3Znak"/>
    <w:semiHidden/>
    <w:rsid w:val="00794BFE"/>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794BFE"/>
    <w:rPr>
      <w:rFonts w:ascii="Arial" w:eastAsia="Times New Roman" w:hAnsi="Arial" w:cs="Times New Roman"/>
      <w:sz w:val="24"/>
      <w:lang w:eastAsia="pl-PL"/>
    </w:rPr>
  </w:style>
  <w:style w:type="paragraph" w:styleId="Tekstdymka">
    <w:name w:val="Balloon Text"/>
    <w:basedOn w:val="Normalny"/>
    <w:link w:val="TekstdymkaZnak"/>
    <w:semiHidden/>
    <w:rsid w:val="00794BFE"/>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794BFE"/>
    <w:rPr>
      <w:rFonts w:ascii="Tahoma" w:eastAsia="Times New Roman" w:hAnsi="Tahoma" w:cs="Times New Roman"/>
      <w:sz w:val="16"/>
      <w:lang w:eastAsia="pl-PL"/>
    </w:rPr>
  </w:style>
  <w:style w:type="paragraph" w:customStyle="1" w:styleId="Standard">
    <w:name w:val="Standard"/>
    <w:rsid w:val="00794BFE"/>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794BFE"/>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794BFE"/>
    <w:rPr>
      <w:sz w:val="16"/>
      <w:szCs w:val="16"/>
    </w:rPr>
  </w:style>
  <w:style w:type="paragraph" w:styleId="Tematkomentarza">
    <w:name w:val="annotation subject"/>
    <w:basedOn w:val="Tekstkomentarza"/>
    <w:next w:val="Tekstkomentarza"/>
    <w:link w:val="TematkomentarzaZnak"/>
    <w:semiHidden/>
    <w:rsid w:val="00794BFE"/>
    <w:rPr>
      <w:b/>
    </w:rPr>
  </w:style>
  <w:style w:type="character" w:customStyle="1" w:styleId="TematkomentarzaZnak">
    <w:name w:val="Temat komentarza Znak"/>
    <w:basedOn w:val="TekstkomentarzaZnak"/>
    <w:link w:val="Tematkomentarza"/>
    <w:semiHidden/>
    <w:rsid w:val="00794BFE"/>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794BFE"/>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794BFE"/>
    <w:rPr>
      <w:rFonts w:ascii="Tahoma" w:eastAsia="Times New Roman" w:hAnsi="Tahoma" w:cs="Times New Roman"/>
      <w:sz w:val="24"/>
      <w:shd w:val="clear" w:color="auto" w:fill="000080"/>
      <w:lang w:eastAsia="pl-PL"/>
    </w:rPr>
  </w:style>
  <w:style w:type="paragraph" w:customStyle="1" w:styleId="standard0">
    <w:name w:val="standard"/>
    <w:basedOn w:val="Normalny"/>
    <w:rsid w:val="00794BFE"/>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794BFE"/>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794BFE"/>
    <w:pPr>
      <w:spacing w:after="200" w:line="276" w:lineRule="auto"/>
    </w:pPr>
    <w:rPr>
      <w:rFonts w:ascii="Calibri" w:eastAsia="Times New Roman" w:hAnsi="Calibri" w:cs="Times New Roman"/>
      <w:lang w:val="en-US"/>
    </w:rPr>
  </w:style>
  <w:style w:type="table" w:styleId="Tabela-Siatka">
    <w:name w:val="Table Grid"/>
    <w:basedOn w:val="Standardowy"/>
    <w:uiPriority w:val="59"/>
    <w:rsid w:val="00794BFE"/>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794BFE"/>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794BFE"/>
    <w:rPr>
      <w:sz w:val="20"/>
      <w:szCs w:val="20"/>
    </w:rPr>
  </w:style>
  <w:style w:type="character" w:customStyle="1" w:styleId="TekstprzypisukocowegoZnak">
    <w:name w:val="Tekst przypisu końcowego Znak"/>
    <w:basedOn w:val="Domylnaczcionkaakapitu"/>
    <w:link w:val="Tekstprzypisukocowego"/>
    <w:semiHidden/>
    <w:rsid w:val="00794BFE"/>
    <w:rPr>
      <w:rFonts w:ascii="Calibri" w:eastAsia="Times New Roman" w:hAnsi="Calibri" w:cs="Times New Roman"/>
      <w:sz w:val="20"/>
      <w:szCs w:val="20"/>
      <w:lang w:eastAsia="pl-PL"/>
    </w:rPr>
  </w:style>
  <w:style w:type="character" w:styleId="Odwoanieprzypisukocowego">
    <w:name w:val="endnote reference"/>
    <w:semiHidden/>
    <w:rsid w:val="00794BFE"/>
    <w:rPr>
      <w:vertAlign w:val="superscript"/>
    </w:rPr>
  </w:style>
  <w:style w:type="paragraph" w:customStyle="1" w:styleId="ust">
    <w:name w:val="ust"/>
    <w:basedOn w:val="Normalny"/>
    <w:next w:val="Normalny"/>
    <w:rsid w:val="00794BFE"/>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794BFE"/>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794BFE"/>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
    <w:basedOn w:val="Normalny"/>
    <w:link w:val="AkapitzlistZnak"/>
    <w:qFormat/>
    <w:rsid w:val="00794BFE"/>
    <w:pPr>
      <w:ind w:left="720"/>
      <w:contextualSpacing/>
    </w:pPr>
    <w:rPr>
      <w:rFonts w:eastAsia="Calibri"/>
      <w:lang w:eastAsia="en-US"/>
    </w:rPr>
  </w:style>
  <w:style w:type="character" w:customStyle="1" w:styleId="dane1">
    <w:name w:val="dane1"/>
    <w:rsid w:val="00794BFE"/>
    <w:rPr>
      <w:color w:val="0000CD"/>
    </w:rPr>
  </w:style>
  <w:style w:type="paragraph" w:styleId="Nagwekspisutreci">
    <w:name w:val="TOC Heading"/>
    <w:basedOn w:val="Nagwek1"/>
    <w:next w:val="Normalny"/>
    <w:uiPriority w:val="39"/>
    <w:qFormat/>
    <w:rsid w:val="00794BFE"/>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794BFE"/>
    <w:pPr>
      <w:ind w:left="440"/>
    </w:pPr>
  </w:style>
  <w:style w:type="paragraph" w:customStyle="1" w:styleId="Styl1">
    <w:name w:val="Styl1"/>
    <w:basedOn w:val="Normalny"/>
    <w:link w:val="Styl1Znak"/>
    <w:qFormat/>
    <w:rsid w:val="00794BFE"/>
    <w:pPr>
      <w:numPr>
        <w:numId w:val="2"/>
      </w:numPr>
      <w:shd w:val="clear" w:color="auto" w:fill="FFFFFF"/>
      <w:spacing w:after="0" w:line="240" w:lineRule="auto"/>
      <w:jc w:val="both"/>
    </w:pPr>
    <w:rPr>
      <w:rFonts w:ascii="Tahoma" w:hAnsi="Tahoma"/>
      <w:b/>
      <w:sz w:val="20"/>
      <w:szCs w:val="20"/>
      <w:lang w:val="x-none" w:eastAsia="x-none"/>
    </w:rPr>
  </w:style>
  <w:style w:type="character" w:customStyle="1" w:styleId="Styl1Znak">
    <w:name w:val="Styl1 Znak"/>
    <w:link w:val="Styl1"/>
    <w:rsid w:val="00794BFE"/>
    <w:rPr>
      <w:rFonts w:ascii="Tahoma" w:eastAsia="Times New Roman" w:hAnsi="Tahoma" w:cs="Times New Roman"/>
      <w:b/>
      <w:sz w:val="20"/>
      <w:szCs w:val="20"/>
      <w:shd w:val="clear" w:color="auto" w:fill="FFFFFF"/>
      <w:lang w:val="x-none" w:eastAsia="x-none"/>
    </w:rPr>
  </w:style>
  <w:style w:type="paragraph" w:styleId="Poprawka">
    <w:name w:val="Revision"/>
    <w:hidden/>
    <w:uiPriority w:val="99"/>
    <w:semiHidden/>
    <w:rsid w:val="00794BFE"/>
    <w:pPr>
      <w:spacing w:after="0" w:line="240" w:lineRule="auto"/>
    </w:pPr>
    <w:rPr>
      <w:rFonts w:ascii="Calibri" w:eastAsia="Times New Roman" w:hAnsi="Calibri" w:cs="Times New Roman"/>
      <w:lang w:eastAsia="pl-PL"/>
    </w:rPr>
  </w:style>
  <w:style w:type="character" w:customStyle="1" w:styleId="Teksttreci">
    <w:name w:val="Tekst treści"/>
    <w:rsid w:val="00794BFE"/>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794BFE"/>
    <w:rPr>
      <w:rFonts w:ascii="Times New Roman" w:eastAsia="Times New Roman" w:hAnsi="Times New Roman" w:cs="Times New Roman"/>
      <w:b w:val="0"/>
      <w:bCs w:val="0"/>
      <w:i w:val="0"/>
      <w:iCs w:val="0"/>
      <w:smallCaps w:val="0"/>
      <w:strike w:val="0"/>
      <w:sz w:val="22"/>
      <w:szCs w:val="22"/>
    </w:rPr>
  </w:style>
  <w:style w:type="paragraph" w:customStyle="1" w:styleId="Tekstpodstawowy311">
    <w:name w:val="Tekst podstawowy 311"/>
    <w:basedOn w:val="Normalny"/>
    <w:rsid w:val="00794BFE"/>
    <w:pPr>
      <w:suppressAutoHyphens/>
      <w:spacing w:after="0" w:line="240" w:lineRule="auto"/>
      <w:jc w:val="both"/>
    </w:pPr>
    <w:rPr>
      <w:rFonts w:ascii="Times New Roman" w:hAnsi="Times New Roman"/>
      <w:sz w:val="24"/>
      <w:lang w:eastAsia="ar-SA"/>
    </w:rPr>
  </w:style>
  <w:style w:type="paragraph" w:customStyle="1" w:styleId="Tekstpodstawowy211">
    <w:name w:val="Tekst podstawowy 211"/>
    <w:basedOn w:val="Normalny"/>
    <w:rsid w:val="00794BFE"/>
    <w:pPr>
      <w:suppressAutoHyphens/>
      <w:spacing w:after="0" w:line="240" w:lineRule="auto"/>
      <w:jc w:val="both"/>
    </w:pPr>
    <w:rPr>
      <w:rFonts w:ascii="Arial" w:hAnsi="Arial"/>
      <w:sz w:val="24"/>
      <w:lang w:eastAsia="ar-SA"/>
    </w:rPr>
  </w:style>
  <w:style w:type="character" w:customStyle="1" w:styleId="Teksttreci31">
    <w:name w:val="Tekst treści (31)"/>
    <w:rsid w:val="00794BFE"/>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794BFE"/>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794BFE"/>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794BFE"/>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794BF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794BFE"/>
    <w:pPr>
      <w:suppressAutoHyphens/>
      <w:spacing w:after="0" w:line="240" w:lineRule="auto"/>
    </w:pPr>
    <w:rPr>
      <w:rFonts w:ascii="Times New Roman" w:hAnsi="Times New Roman"/>
      <w:sz w:val="20"/>
      <w:lang w:eastAsia="ar-SA"/>
    </w:rPr>
  </w:style>
  <w:style w:type="character" w:customStyle="1" w:styleId="txt-new">
    <w:name w:val="txt-new"/>
    <w:rsid w:val="00794BFE"/>
  </w:style>
  <w:style w:type="character" w:customStyle="1" w:styleId="alb">
    <w:name w:val="a_lb"/>
    <w:rsid w:val="00794BFE"/>
  </w:style>
  <w:style w:type="character" w:customStyle="1" w:styleId="cpvdrzewo5">
    <w:name w:val="cpv_drzewo_5"/>
    <w:basedOn w:val="Domylnaczcionkaakapitu"/>
    <w:rsid w:val="00794BFE"/>
  </w:style>
  <w:style w:type="character" w:customStyle="1" w:styleId="Nierozpoznanawzmianka1">
    <w:name w:val="Nierozpoznana wzmianka1"/>
    <w:basedOn w:val="Domylnaczcionkaakapitu"/>
    <w:uiPriority w:val="99"/>
    <w:semiHidden/>
    <w:unhideWhenUsed/>
    <w:rsid w:val="00794BFE"/>
    <w:rPr>
      <w:color w:val="808080"/>
      <w:shd w:val="clear" w:color="auto" w:fill="E6E6E6"/>
    </w:rPr>
  </w:style>
  <w:style w:type="paragraph" w:styleId="Bezodstpw">
    <w:name w:val="No Spacing"/>
    <w:uiPriority w:val="1"/>
    <w:qFormat/>
    <w:rsid w:val="00794BFE"/>
    <w:pPr>
      <w:spacing w:after="0" w:line="240" w:lineRule="auto"/>
    </w:pPr>
  </w:style>
  <w:style w:type="character" w:customStyle="1" w:styleId="Nierozpoznanawzmianka2">
    <w:name w:val="Nierozpoznana wzmianka2"/>
    <w:basedOn w:val="Domylnaczcionkaakapitu"/>
    <w:uiPriority w:val="99"/>
    <w:semiHidden/>
    <w:unhideWhenUsed/>
    <w:rsid w:val="00794BFE"/>
    <w:rPr>
      <w:color w:val="808080"/>
      <w:shd w:val="clear" w:color="auto" w:fill="E6E6E6"/>
    </w:rPr>
  </w:style>
  <w:style w:type="character" w:customStyle="1" w:styleId="y0nh2b">
    <w:name w:val="y0nh2b"/>
    <w:basedOn w:val="Domylnaczcionkaakapitu"/>
    <w:rsid w:val="00794BFE"/>
  </w:style>
  <w:style w:type="character" w:customStyle="1" w:styleId="AkapitzlistZnak">
    <w:name w:val="Akapit z listą Znak"/>
    <w:aliases w:val="CW_Lista Znak,Akapit z listą3 Znak,Akapit z listą31 Znak,Odstavec Znak,Numerowanie Znak,List Paragraph Znak"/>
    <w:link w:val="Akapitzlist"/>
    <w:rsid w:val="00794B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pakiety-oprogramowania-do-analizy-finansowej-i-rachunkowosciksiegowosci-7248"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lex.online.wolterskluwer.pl/WKPLOnline/index.rpc" TargetMode="External"/><Relationship Id="rId7" Type="http://schemas.openxmlformats.org/officeDocument/2006/relationships/hyperlink" Target="http://www.uzp.gov.pl/cmsws/page/GetFile1.aspx?attid=3522"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mailto:przetarg@kpfr.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mailto:przetarg@kpfr.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9753</Words>
  <Characters>58521</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Kmieć</dc:creator>
  <cp:keywords/>
  <dc:description/>
  <cp:lastModifiedBy>Beata  Kmieć</cp:lastModifiedBy>
  <cp:revision>2</cp:revision>
  <dcterms:created xsi:type="dcterms:W3CDTF">2020-03-11T12:54:00Z</dcterms:created>
  <dcterms:modified xsi:type="dcterms:W3CDTF">2020-03-11T12:54:00Z</dcterms:modified>
</cp:coreProperties>
</file>