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89D6A" w14:textId="60ABF2AD" w:rsidR="00D96E30" w:rsidRDefault="00D7146A" w:rsidP="00D96E30">
      <w:pPr>
        <w:jc w:val="center"/>
        <w:rPr>
          <w:b/>
          <w:bCs/>
          <w:color w:val="7B7B7B" w:themeColor="accent3" w:themeShade="BF"/>
          <w:sz w:val="26"/>
          <w:szCs w:val="26"/>
        </w:rPr>
      </w:pPr>
      <w:r w:rsidRPr="00D96E30">
        <w:rPr>
          <w:b/>
          <w:bCs/>
          <w:color w:val="7B7B7B" w:themeColor="accent3" w:themeShade="BF"/>
          <w:sz w:val="26"/>
          <w:szCs w:val="26"/>
        </w:rPr>
        <w:t xml:space="preserve">Ogłoszenie o naborze wniosków </w:t>
      </w:r>
      <w:r w:rsidR="0044277A" w:rsidRPr="00D96E30">
        <w:rPr>
          <w:b/>
          <w:bCs/>
          <w:color w:val="7B7B7B" w:themeColor="accent3" w:themeShade="BF"/>
          <w:sz w:val="26"/>
          <w:szCs w:val="26"/>
        </w:rPr>
        <w:t>o</w:t>
      </w:r>
      <w:r w:rsidRPr="00D96E30">
        <w:rPr>
          <w:b/>
          <w:bCs/>
          <w:color w:val="7B7B7B" w:themeColor="accent3" w:themeShade="BF"/>
          <w:sz w:val="26"/>
          <w:szCs w:val="26"/>
        </w:rPr>
        <w:t xml:space="preserve"> pożyczkę inwestycyjną</w:t>
      </w:r>
    </w:p>
    <w:p w14:paraId="421C19C2" w14:textId="0038BB64" w:rsidR="006E5886" w:rsidRPr="00D96E30" w:rsidRDefault="00D96E30" w:rsidP="00D96E30">
      <w:pPr>
        <w:jc w:val="center"/>
        <w:rPr>
          <w:b/>
          <w:bCs/>
          <w:color w:val="7B7B7B" w:themeColor="accent3" w:themeShade="BF"/>
          <w:sz w:val="26"/>
          <w:szCs w:val="26"/>
        </w:rPr>
      </w:pPr>
      <w:r w:rsidRPr="00D96E30">
        <w:rPr>
          <w:b/>
          <w:bCs/>
          <w:color w:val="7B7B7B" w:themeColor="accent3" w:themeShade="BF"/>
          <w:sz w:val="26"/>
          <w:szCs w:val="26"/>
        </w:rPr>
        <w:t xml:space="preserve">na modernizację podmiotów leczniczych z terenu województwa kujawsko-pomorskiego  - nabór </w:t>
      </w:r>
      <w:r>
        <w:rPr>
          <w:b/>
          <w:bCs/>
          <w:color w:val="7B7B7B" w:themeColor="accent3" w:themeShade="BF"/>
          <w:sz w:val="26"/>
          <w:szCs w:val="26"/>
        </w:rPr>
        <w:t>II</w:t>
      </w:r>
      <w:r w:rsidRPr="00D96E30">
        <w:rPr>
          <w:b/>
          <w:bCs/>
          <w:color w:val="7B7B7B" w:themeColor="accent3" w:themeShade="BF"/>
          <w:sz w:val="26"/>
          <w:szCs w:val="26"/>
        </w:rPr>
        <w:t xml:space="preserve">  -  realizacja  celu operacyjnego nr 2 - rozwój infrastruktury oddziałów chorób wewnętrznych </w:t>
      </w:r>
      <w:r>
        <w:rPr>
          <w:b/>
          <w:bCs/>
          <w:color w:val="7B7B7B" w:themeColor="accent3" w:themeShade="BF"/>
          <w:sz w:val="26"/>
          <w:szCs w:val="26"/>
        </w:rPr>
        <w:t>P</w:t>
      </w:r>
      <w:r w:rsidRPr="00D96E30">
        <w:rPr>
          <w:b/>
          <w:bCs/>
          <w:color w:val="7B7B7B" w:themeColor="accent3" w:themeShade="BF"/>
          <w:sz w:val="26"/>
          <w:szCs w:val="26"/>
        </w:rPr>
        <w:t>rogramu modernizacji podmiotów leczniczych z województwa kujawsko-pomorskiego</w:t>
      </w:r>
    </w:p>
    <w:p w14:paraId="22838562" w14:textId="77777777" w:rsidR="00D96E30" w:rsidRDefault="00D96E30" w:rsidP="0069322D">
      <w:pPr>
        <w:jc w:val="both"/>
      </w:pPr>
    </w:p>
    <w:p w14:paraId="7E6C7299" w14:textId="58BB8001" w:rsidR="0069322D" w:rsidRDefault="006E5886" w:rsidP="0069322D">
      <w:pPr>
        <w:jc w:val="both"/>
      </w:pPr>
      <w:r>
        <w:t xml:space="preserve">KPFR sp. z o.o. w Toruniu ogłasza nabór wniosków o udzielenie </w:t>
      </w:r>
      <w:r w:rsidR="0069322D">
        <w:t xml:space="preserve">wsparcia zwrotnego w postaci </w:t>
      </w:r>
      <w:r>
        <w:t xml:space="preserve">pożyczki </w:t>
      </w:r>
      <w:r w:rsidR="002A4F5B">
        <w:br/>
      </w:r>
      <w:r w:rsidR="0069322D" w:rsidRPr="0069322D">
        <w:t xml:space="preserve">z możliwym częściowym umorzeniem kapitału </w:t>
      </w:r>
      <w:r w:rsidR="0069322D">
        <w:t xml:space="preserve">na realizację inwestycji w ramach </w:t>
      </w:r>
      <w:r w:rsidR="00D96E30">
        <w:t xml:space="preserve">celu operacyjnego nr 2 - </w:t>
      </w:r>
      <w:r w:rsidR="00D96E30" w:rsidRPr="00D96E30">
        <w:t>Rozwój infrastruktury oddziałów chorób wewnętrznych</w:t>
      </w:r>
      <w:r w:rsidR="00D96E30">
        <w:t xml:space="preserve"> </w:t>
      </w:r>
      <w:r w:rsidR="00D96E30" w:rsidRPr="00D96E30">
        <w:t>Programu modernizacji podmiotów leczniczych z województwa kujawsko-pomorskiego</w:t>
      </w:r>
      <w:r w:rsidR="00A27685">
        <w:t xml:space="preserve">, </w:t>
      </w:r>
      <w:bookmarkStart w:id="0" w:name="_Hlk195523601"/>
      <w:r w:rsidR="00F61EE0">
        <w:t>prz</w:t>
      </w:r>
      <w:r w:rsidR="009D7ACC">
        <w:t>yj</w:t>
      </w:r>
      <w:r w:rsidR="00F61EE0">
        <w:t xml:space="preserve">ętego uchwałą Zarządu Województwa Kujawsko-Pomorskiego </w:t>
      </w:r>
      <w:r w:rsidR="00F61EE0" w:rsidRPr="00F61EE0">
        <w:t xml:space="preserve">Nr 12/603/24 z </w:t>
      </w:r>
      <w:r w:rsidR="00F61EE0">
        <w:t xml:space="preserve">dnia </w:t>
      </w:r>
      <w:r w:rsidR="00F61EE0" w:rsidRPr="00F61EE0">
        <w:t>20.03.2024 r</w:t>
      </w:r>
      <w:r w:rsidR="0069322D">
        <w:t>.</w:t>
      </w:r>
      <w:r w:rsidR="00D96E30">
        <w:t>, z późniejszymi zmianami</w:t>
      </w:r>
      <w:bookmarkEnd w:id="0"/>
      <w:r w:rsidR="00D96E30">
        <w:t>.</w:t>
      </w:r>
    </w:p>
    <w:p w14:paraId="49190E13" w14:textId="77777777" w:rsidR="00B57446" w:rsidRDefault="00B57446" w:rsidP="00B57446">
      <w:pPr>
        <w:spacing w:after="0" w:line="276" w:lineRule="auto"/>
        <w:jc w:val="both"/>
        <w:rPr>
          <w:rStyle w:val="Pogrubienie"/>
          <w:u w:val="single"/>
        </w:rPr>
      </w:pPr>
    </w:p>
    <w:p w14:paraId="12C799AA" w14:textId="6C4C6058" w:rsidR="00764EA0" w:rsidRDefault="006968DA" w:rsidP="006968DA">
      <w:pPr>
        <w:spacing w:before="240" w:line="276" w:lineRule="auto"/>
        <w:jc w:val="both"/>
      </w:pPr>
      <w:r w:rsidRPr="009925D3">
        <w:rPr>
          <w:rStyle w:val="Pogrubienie"/>
          <w:u w:val="single"/>
        </w:rPr>
        <w:t>Zakres wsparcia</w:t>
      </w:r>
      <w:r w:rsidRPr="0071181F">
        <w:rPr>
          <w:rStyle w:val="Pogrubienie"/>
        </w:rPr>
        <w:t>:</w:t>
      </w:r>
      <w:r>
        <w:rPr>
          <w:rStyle w:val="Pogrubienie"/>
        </w:rPr>
        <w:t xml:space="preserve"> </w:t>
      </w:r>
      <w:r w:rsidRPr="009925D3">
        <w:rPr>
          <w:rStyle w:val="Pogrubienie"/>
          <w:b w:val="0"/>
          <w:bCs w:val="0"/>
        </w:rPr>
        <w:t>finansowanie do 100 % wydatków kwalifikowalnych</w:t>
      </w:r>
      <w:r>
        <w:rPr>
          <w:rStyle w:val="Pogrubienie"/>
        </w:rPr>
        <w:t xml:space="preserve"> </w:t>
      </w:r>
      <w:r>
        <w:rPr>
          <w:rStyle w:val="Pogrubienie"/>
          <w:b w:val="0"/>
          <w:bCs w:val="0"/>
        </w:rPr>
        <w:t xml:space="preserve">w ramach realizacji inwestycji polegającej na </w:t>
      </w:r>
      <w:r w:rsidRPr="00BB0634">
        <w:rPr>
          <w:rStyle w:val="Pogrubienie"/>
          <w:b w:val="0"/>
          <w:bCs w:val="0"/>
        </w:rPr>
        <w:t>budow</w:t>
      </w:r>
      <w:r>
        <w:rPr>
          <w:rStyle w:val="Pogrubienie"/>
          <w:b w:val="0"/>
          <w:bCs w:val="0"/>
        </w:rPr>
        <w:t>ie</w:t>
      </w:r>
      <w:r w:rsidRPr="00BB0634">
        <w:rPr>
          <w:rStyle w:val="Pogrubienie"/>
          <w:b w:val="0"/>
          <w:bCs w:val="0"/>
        </w:rPr>
        <w:t>, przebudow</w:t>
      </w:r>
      <w:r>
        <w:rPr>
          <w:rStyle w:val="Pogrubienie"/>
          <w:b w:val="0"/>
          <w:bCs w:val="0"/>
        </w:rPr>
        <w:t>ie</w:t>
      </w:r>
      <w:r w:rsidRPr="00BB0634">
        <w:rPr>
          <w:rStyle w:val="Pogrubienie"/>
          <w:b w:val="0"/>
          <w:bCs w:val="0"/>
        </w:rPr>
        <w:t>, rozbudow</w:t>
      </w:r>
      <w:r>
        <w:rPr>
          <w:rStyle w:val="Pogrubienie"/>
          <w:b w:val="0"/>
          <w:bCs w:val="0"/>
        </w:rPr>
        <w:t xml:space="preserve">ie </w:t>
      </w:r>
      <w:r w:rsidRPr="00BB0634">
        <w:rPr>
          <w:rStyle w:val="Pogrubienie"/>
          <w:b w:val="0"/>
          <w:bCs w:val="0"/>
        </w:rPr>
        <w:t>wraz z zakupem sprzętu</w:t>
      </w:r>
      <w:r>
        <w:rPr>
          <w:rStyle w:val="Pogrubienie"/>
          <w:b w:val="0"/>
          <w:bCs w:val="0"/>
        </w:rPr>
        <w:t xml:space="preserve"> lub </w:t>
      </w:r>
      <w:r w:rsidRPr="00BB0634">
        <w:rPr>
          <w:rStyle w:val="Pogrubienie"/>
          <w:b w:val="0"/>
          <w:bCs w:val="0"/>
        </w:rPr>
        <w:t>wyposażenia</w:t>
      </w:r>
      <w:r>
        <w:rPr>
          <w:rStyle w:val="Pogrubienie"/>
          <w:b w:val="0"/>
          <w:bCs w:val="0"/>
        </w:rPr>
        <w:t xml:space="preserve"> w celu </w:t>
      </w:r>
      <w:r w:rsidRPr="00BB0634">
        <w:t xml:space="preserve">rozwoju </w:t>
      </w:r>
      <w:r>
        <w:t>i</w:t>
      </w:r>
      <w:r w:rsidRPr="00A27685">
        <w:t>nfrastruktury udzielania świadczeń internistycznych</w:t>
      </w:r>
      <w:r w:rsidR="00764EA0">
        <w:t>, w tym o</w:t>
      </w:r>
      <w:r w:rsidR="00764EA0" w:rsidRPr="00764EA0">
        <w:t>ddział</w:t>
      </w:r>
      <w:r w:rsidR="00764EA0">
        <w:t>ów</w:t>
      </w:r>
      <w:r w:rsidR="00764EA0" w:rsidRPr="00764EA0">
        <w:t xml:space="preserve"> chorób wewnętrznych, na których podejmowana jest opieka nad osobami niesamodzielnymi i geriatrycznymi</w:t>
      </w:r>
      <w:r w:rsidR="00764EA0">
        <w:t>.</w:t>
      </w:r>
      <w:r w:rsidR="00764EA0" w:rsidRPr="00764EA0">
        <w:t xml:space="preserve"> </w:t>
      </w:r>
    </w:p>
    <w:p w14:paraId="55914557" w14:textId="0B6583E8" w:rsidR="00A57C5B" w:rsidRPr="00885BA1" w:rsidRDefault="00A57C5B" w:rsidP="006968DA">
      <w:pPr>
        <w:spacing w:before="240" w:line="276" w:lineRule="auto"/>
        <w:jc w:val="both"/>
        <w:rPr>
          <w:b/>
          <w:bCs/>
        </w:rPr>
      </w:pPr>
      <w:r w:rsidRPr="00885BA1">
        <w:rPr>
          <w:b/>
          <w:bCs/>
        </w:rPr>
        <w:t xml:space="preserve">Wnioskodawca </w:t>
      </w:r>
      <w:r w:rsidRPr="00885BA1">
        <w:rPr>
          <w:b/>
          <w:bCs/>
          <w:u w:val="single"/>
        </w:rPr>
        <w:t>na moment złożenia wniosku</w:t>
      </w:r>
      <w:r w:rsidRPr="00885BA1">
        <w:rPr>
          <w:b/>
          <w:bCs/>
        </w:rPr>
        <w:t xml:space="preserve"> o udzielenie wsparcia posiada prawo do dysponowania gruntami lub obiektami na cele inwestycji, posiada wymaganą dokumentację techniczną i projektową, wymagane prawem decyzje (np. o pozwoleniu na budowę), uzgodnienia i pozwolenia administracyjne.</w:t>
      </w:r>
    </w:p>
    <w:p w14:paraId="74783075" w14:textId="77777777" w:rsidR="006968DA" w:rsidRDefault="006968DA" w:rsidP="00C3495E">
      <w:pPr>
        <w:spacing w:after="0" w:line="240" w:lineRule="auto"/>
        <w:rPr>
          <w:b/>
          <w:bCs/>
          <w:u w:val="single"/>
        </w:rPr>
      </w:pPr>
    </w:p>
    <w:p w14:paraId="7DC80256" w14:textId="3F3BCEC5" w:rsidR="004B2077" w:rsidRPr="009925D3" w:rsidRDefault="004B2077" w:rsidP="00393719">
      <w:pPr>
        <w:spacing w:line="360" w:lineRule="auto"/>
      </w:pPr>
      <w:r w:rsidRPr="0071181F">
        <w:rPr>
          <w:b/>
          <w:bCs/>
          <w:u w:val="single"/>
        </w:rPr>
        <w:t>Limit środków w ramach naboru</w:t>
      </w:r>
      <w:r w:rsidRPr="0071181F">
        <w:rPr>
          <w:b/>
          <w:bCs/>
        </w:rPr>
        <w:t xml:space="preserve">: </w:t>
      </w:r>
      <w:r w:rsidR="0071181F" w:rsidRPr="009925D3">
        <w:rPr>
          <w:rFonts w:cstheme="minorHAnsi"/>
        </w:rPr>
        <w:t>2</w:t>
      </w:r>
      <w:r w:rsidR="00A27685">
        <w:rPr>
          <w:rFonts w:cstheme="minorHAnsi"/>
        </w:rPr>
        <w:t>0</w:t>
      </w:r>
      <w:r w:rsidR="0086442E">
        <w:rPr>
          <w:rFonts w:cstheme="minorHAnsi"/>
        </w:rPr>
        <w:t>.000.000,00</w:t>
      </w:r>
      <w:r w:rsidR="0071181F" w:rsidRPr="009925D3">
        <w:rPr>
          <w:rFonts w:cstheme="minorHAnsi"/>
        </w:rPr>
        <w:t xml:space="preserve"> </w:t>
      </w:r>
      <w:r w:rsidR="0086442E">
        <w:rPr>
          <w:rFonts w:cstheme="minorHAnsi"/>
        </w:rPr>
        <w:t>PLN</w:t>
      </w:r>
    </w:p>
    <w:p w14:paraId="024CFA8E" w14:textId="77777777" w:rsidR="00C3495E" w:rsidRDefault="00C3495E" w:rsidP="00C3495E">
      <w:pPr>
        <w:spacing w:after="0" w:line="240" w:lineRule="auto"/>
        <w:rPr>
          <w:b/>
          <w:bCs/>
          <w:u w:val="single"/>
        </w:rPr>
      </w:pPr>
    </w:p>
    <w:p w14:paraId="76609CC8" w14:textId="728C0FF4" w:rsidR="0071181F" w:rsidRPr="009925D3" w:rsidRDefault="004B2077" w:rsidP="00393719">
      <w:pPr>
        <w:spacing w:line="360" w:lineRule="auto"/>
      </w:pPr>
      <w:r w:rsidRPr="0071181F">
        <w:rPr>
          <w:b/>
          <w:bCs/>
          <w:u w:val="single"/>
        </w:rPr>
        <w:t xml:space="preserve">Maksymalna kwota </w:t>
      </w:r>
      <w:r w:rsidR="00A27685">
        <w:rPr>
          <w:b/>
          <w:bCs/>
          <w:u w:val="single"/>
        </w:rPr>
        <w:t xml:space="preserve">jednostkowego </w:t>
      </w:r>
      <w:r w:rsidRPr="0071181F">
        <w:rPr>
          <w:b/>
          <w:bCs/>
          <w:u w:val="single"/>
        </w:rPr>
        <w:t>wsparcia</w:t>
      </w:r>
      <w:r w:rsidRPr="0071181F">
        <w:rPr>
          <w:b/>
          <w:bCs/>
        </w:rPr>
        <w:t>:</w:t>
      </w:r>
      <w:r w:rsidR="0071181F">
        <w:rPr>
          <w:b/>
          <w:bCs/>
        </w:rPr>
        <w:t xml:space="preserve"> </w:t>
      </w:r>
      <w:r w:rsidR="0071181F" w:rsidRPr="009925D3">
        <w:t>5</w:t>
      </w:r>
      <w:r w:rsidR="0086442E">
        <w:t>.000.000,00 PLN</w:t>
      </w:r>
    </w:p>
    <w:p w14:paraId="2C329EE6" w14:textId="77777777" w:rsidR="00C3495E" w:rsidRDefault="00C3495E" w:rsidP="000516FA">
      <w:pPr>
        <w:spacing w:after="0" w:line="240" w:lineRule="auto"/>
        <w:jc w:val="both"/>
        <w:rPr>
          <w:rStyle w:val="Uwydatnienie"/>
          <w:b/>
          <w:bCs/>
          <w:i w:val="0"/>
          <w:iCs w:val="0"/>
          <w:u w:val="single"/>
        </w:rPr>
      </w:pPr>
    </w:p>
    <w:p w14:paraId="3D0476FD" w14:textId="6E8500C4" w:rsidR="00A27685" w:rsidRDefault="000A6854" w:rsidP="00CD6071">
      <w:pPr>
        <w:spacing w:line="276" w:lineRule="auto"/>
        <w:jc w:val="both"/>
        <w:rPr>
          <w:rStyle w:val="Uwydatnienie"/>
          <w:i w:val="0"/>
          <w:iCs w:val="0"/>
        </w:rPr>
      </w:pPr>
      <w:r w:rsidRPr="0071181F">
        <w:rPr>
          <w:rStyle w:val="Uwydatnienie"/>
          <w:b/>
          <w:bCs/>
          <w:i w:val="0"/>
          <w:iCs w:val="0"/>
          <w:u w:val="single"/>
        </w:rPr>
        <w:t xml:space="preserve">Wysokość </w:t>
      </w:r>
      <w:r w:rsidR="0071181F" w:rsidRPr="0071181F">
        <w:rPr>
          <w:rStyle w:val="Uwydatnienie"/>
          <w:b/>
          <w:bCs/>
          <w:i w:val="0"/>
          <w:iCs w:val="0"/>
          <w:u w:val="single"/>
        </w:rPr>
        <w:t>umorzenia</w:t>
      </w:r>
      <w:r w:rsidR="0071181F">
        <w:rPr>
          <w:rStyle w:val="Uwydatnienie"/>
          <w:b/>
          <w:bCs/>
          <w:i w:val="0"/>
          <w:iCs w:val="0"/>
        </w:rPr>
        <w:t xml:space="preserve">: </w:t>
      </w:r>
      <w:r w:rsidR="00802BED" w:rsidRPr="00CE3503">
        <w:rPr>
          <w:rStyle w:val="Uwydatnienie"/>
          <w:i w:val="0"/>
          <w:iCs w:val="0"/>
        </w:rPr>
        <w:t>do</w:t>
      </w:r>
      <w:r w:rsidR="00802BED">
        <w:rPr>
          <w:rStyle w:val="Uwydatnienie"/>
          <w:b/>
          <w:bCs/>
          <w:i w:val="0"/>
          <w:iCs w:val="0"/>
        </w:rPr>
        <w:t xml:space="preserve"> </w:t>
      </w:r>
      <w:r w:rsidR="0071181F" w:rsidRPr="009925D3">
        <w:rPr>
          <w:rStyle w:val="Uwydatnienie"/>
          <w:i w:val="0"/>
          <w:iCs w:val="0"/>
        </w:rPr>
        <w:t>85 % kwot</w:t>
      </w:r>
      <w:r w:rsidR="00CD6071">
        <w:rPr>
          <w:rStyle w:val="Uwydatnienie"/>
          <w:i w:val="0"/>
          <w:iCs w:val="0"/>
        </w:rPr>
        <w:t>y pożyczki</w:t>
      </w:r>
      <w:r w:rsidR="00C3495E">
        <w:rPr>
          <w:rStyle w:val="Uwydatnienie"/>
          <w:i w:val="0"/>
          <w:iCs w:val="0"/>
        </w:rPr>
        <w:t xml:space="preserve">, ale </w:t>
      </w:r>
      <w:r w:rsidR="00B9553C">
        <w:rPr>
          <w:rStyle w:val="Uwydatnienie"/>
          <w:i w:val="0"/>
          <w:iCs w:val="0"/>
        </w:rPr>
        <w:t>nie więcej niż 4</w:t>
      </w:r>
      <w:r w:rsidR="0086442E">
        <w:rPr>
          <w:rStyle w:val="Uwydatnienie"/>
          <w:i w:val="0"/>
          <w:iCs w:val="0"/>
        </w:rPr>
        <w:t>.000.000,00 PLN</w:t>
      </w:r>
      <w:r w:rsidR="008A1E48">
        <w:rPr>
          <w:rStyle w:val="Uwydatnienie"/>
          <w:i w:val="0"/>
          <w:iCs w:val="0"/>
        </w:rPr>
        <w:t xml:space="preserve">, uwarunkowane </w:t>
      </w:r>
      <w:r w:rsidR="00A27685" w:rsidRPr="00A27685">
        <w:rPr>
          <w:rStyle w:val="Uwydatnienie"/>
          <w:i w:val="0"/>
          <w:iCs w:val="0"/>
        </w:rPr>
        <w:t>realizacj</w:t>
      </w:r>
      <w:r w:rsidR="00A27685">
        <w:rPr>
          <w:rStyle w:val="Uwydatnienie"/>
          <w:i w:val="0"/>
          <w:iCs w:val="0"/>
        </w:rPr>
        <w:t>ą</w:t>
      </w:r>
      <w:r w:rsidR="00A27685" w:rsidRPr="00A27685">
        <w:rPr>
          <w:rStyle w:val="Uwydatnienie"/>
          <w:i w:val="0"/>
          <w:iCs w:val="0"/>
        </w:rPr>
        <w:t xml:space="preserve"> całego zakresu Inwestycji.  </w:t>
      </w:r>
    </w:p>
    <w:p w14:paraId="7596D0C8" w14:textId="77777777" w:rsidR="00C3495E" w:rsidRDefault="00C3495E" w:rsidP="00C3495E">
      <w:pPr>
        <w:spacing w:after="0" w:line="240" w:lineRule="auto"/>
        <w:jc w:val="both"/>
        <w:rPr>
          <w:rStyle w:val="Pogrubienie"/>
          <w:u w:val="single"/>
        </w:rPr>
      </w:pPr>
    </w:p>
    <w:p w14:paraId="29AF918B" w14:textId="2D06B692" w:rsidR="00E102A9" w:rsidRDefault="00CE3503" w:rsidP="00CD6071">
      <w:pPr>
        <w:spacing w:line="276" w:lineRule="auto"/>
        <w:jc w:val="both"/>
        <w:rPr>
          <w:rStyle w:val="Pogrubienie"/>
          <w:u w:val="single"/>
        </w:rPr>
      </w:pPr>
      <w:r>
        <w:rPr>
          <w:rStyle w:val="Pogrubienie"/>
          <w:u w:val="single"/>
        </w:rPr>
        <w:t>Uprawnieni wnioskodawcy</w:t>
      </w:r>
      <w:r w:rsidR="00E102A9">
        <w:rPr>
          <w:rStyle w:val="Pogrubienie"/>
          <w:u w:val="single"/>
        </w:rPr>
        <w:t xml:space="preserve">: </w:t>
      </w:r>
    </w:p>
    <w:p w14:paraId="33BBAFEC" w14:textId="77777777" w:rsidR="00E102A9" w:rsidRPr="00E102A9" w:rsidRDefault="00E102A9" w:rsidP="009614B9">
      <w:pPr>
        <w:pStyle w:val="Akapitzlist"/>
        <w:numPr>
          <w:ilvl w:val="0"/>
          <w:numId w:val="1"/>
        </w:numPr>
        <w:suppressAutoHyphens/>
        <w:autoSpaceDN w:val="0"/>
        <w:spacing w:after="160" w:line="276" w:lineRule="auto"/>
        <w:ind w:left="426"/>
        <w:contextualSpacing/>
        <w:rPr>
          <w:rFonts w:ascii="Calibri" w:eastAsia="Calibri" w:hAnsi="Calibri" w:cs="Calibri"/>
          <w:kern w:val="3"/>
          <w:sz w:val="22"/>
        </w:rPr>
      </w:pPr>
      <w:r w:rsidRPr="00E102A9">
        <w:rPr>
          <w:rFonts w:ascii="Calibri" w:eastAsia="Calibri" w:hAnsi="Calibri" w:cs="Calibri"/>
          <w:kern w:val="3"/>
          <w:sz w:val="22"/>
        </w:rPr>
        <w:t>samodzielne publiczne zakłady ochrony zdrowia (dla których organem prowadzącym jest powiat lub miasto na prawach powiatu) udzielające świadczeń opieki zdrowotnej finansowanych ze środków publicznych;</w:t>
      </w:r>
    </w:p>
    <w:p w14:paraId="4258C913" w14:textId="1777AAEF" w:rsidR="00E102A9" w:rsidRPr="00E102A9" w:rsidRDefault="00E102A9" w:rsidP="009614B9">
      <w:pPr>
        <w:pStyle w:val="Akapitzlist"/>
        <w:numPr>
          <w:ilvl w:val="0"/>
          <w:numId w:val="1"/>
        </w:numPr>
        <w:suppressAutoHyphens/>
        <w:autoSpaceDN w:val="0"/>
        <w:spacing w:after="160" w:line="276" w:lineRule="auto"/>
        <w:ind w:left="426"/>
        <w:contextualSpacing/>
        <w:rPr>
          <w:rFonts w:ascii="Calibri" w:eastAsia="Calibri" w:hAnsi="Calibri" w:cs="Calibri"/>
          <w:kern w:val="3"/>
          <w:sz w:val="22"/>
        </w:rPr>
      </w:pPr>
      <w:r w:rsidRPr="00E102A9">
        <w:rPr>
          <w:rFonts w:ascii="Calibri" w:eastAsia="Calibri" w:hAnsi="Calibri" w:cs="Calibri"/>
          <w:kern w:val="3"/>
          <w:sz w:val="22"/>
        </w:rPr>
        <w:t>niepubliczne zakłady ochrony zdrowia udzielające świadczeń opieki zdrowotnej finansowanych ze środków publicznych (podmioty prywatne mające umowę z Narodowym Funduszem Zdrowia) świadczące ww. usługi z wykorzystaniem nieruchomości należącej lub udostępnionej przez jednostki samorządu terytorialnego (starostwa powiatowe lub miasta na prawach powiatu);</w:t>
      </w:r>
    </w:p>
    <w:p w14:paraId="6326BDA9" w14:textId="0638DDB6" w:rsidR="00E102A9" w:rsidRPr="00E102A9" w:rsidRDefault="00E102A9" w:rsidP="009614B9">
      <w:pPr>
        <w:pStyle w:val="Akapitzlist"/>
        <w:numPr>
          <w:ilvl w:val="0"/>
          <w:numId w:val="1"/>
        </w:numPr>
        <w:suppressAutoHyphens/>
        <w:autoSpaceDN w:val="0"/>
        <w:spacing w:after="160" w:line="276" w:lineRule="auto"/>
        <w:ind w:left="426"/>
        <w:contextualSpacing/>
        <w:rPr>
          <w:rFonts w:ascii="Calibri" w:eastAsia="Calibri" w:hAnsi="Calibri" w:cs="Calibri"/>
          <w:kern w:val="3"/>
          <w:sz w:val="22"/>
        </w:rPr>
      </w:pPr>
      <w:bookmarkStart w:id="1" w:name="_Hlk162431257"/>
      <w:r w:rsidRPr="00E102A9">
        <w:rPr>
          <w:rFonts w:ascii="Calibri" w:eastAsia="Calibri" w:hAnsi="Calibri" w:cs="Calibri"/>
          <w:kern w:val="3"/>
          <w:sz w:val="22"/>
        </w:rPr>
        <w:lastRenderedPageBreak/>
        <w:t xml:space="preserve">jednostki samorządu terytorialnego, których własność stanowi nieruchomość wykorzystywana przez </w:t>
      </w:r>
      <w:bookmarkEnd w:id="1"/>
      <w:r w:rsidRPr="00E102A9">
        <w:rPr>
          <w:rFonts w:ascii="Calibri" w:eastAsia="Calibri" w:hAnsi="Calibri" w:cs="Calibri"/>
          <w:kern w:val="3"/>
          <w:sz w:val="22"/>
        </w:rPr>
        <w:t xml:space="preserve">SPZOZ lub NZOZ, wskazane w </w:t>
      </w:r>
      <w:r w:rsidR="00A27685">
        <w:rPr>
          <w:rFonts w:ascii="Calibri" w:eastAsia="Calibri" w:hAnsi="Calibri" w:cs="Calibri"/>
          <w:kern w:val="3"/>
          <w:sz w:val="22"/>
        </w:rPr>
        <w:t xml:space="preserve">ww. </w:t>
      </w:r>
      <w:r w:rsidRPr="00E102A9">
        <w:rPr>
          <w:rFonts w:ascii="Calibri" w:eastAsia="Calibri" w:hAnsi="Calibri" w:cs="Calibri"/>
          <w:kern w:val="3"/>
          <w:sz w:val="22"/>
        </w:rPr>
        <w:t>pkt;</w:t>
      </w:r>
    </w:p>
    <w:p w14:paraId="2E8553AC" w14:textId="77777777" w:rsidR="009614B9" w:rsidRPr="008153F9" w:rsidRDefault="009614B9" w:rsidP="009614B9">
      <w:pPr>
        <w:pStyle w:val="Inne0"/>
        <w:tabs>
          <w:tab w:val="left" w:pos="820"/>
        </w:tabs>
        <w:spacing w:line="276" w:lineRule="auto"/>
        <w:rPr>
          <w:rFonts w:asciiTheme="minorHAnsi" w:hAnsiTheme="minorHAnsi" w:cstheme="minorHAnsi"/>
        </w:rPr>
      </w:pPr>
      <w:r w:rsidRPr="008153F9">
        <w:rPr>
          <w:rFonts w:asciiTheme="minorHAnsi" w:hAnsiTheme="minorHAnsi" w:cstheme="minorHAnsi"/>
        </w:rPr>
        <w:t>Dopuszcza się złożenie wniosku o wsparcie w partnerstwie np. przez SPZOZ/NZOZ wspólnie z jednostką samorządu terytorialnego tj. właścicielem ww. nieruchomości.</w:t>
      </w:r>
    </w:p>
    <w:p w14:paraId="4578873F" w14:textId="36A28C95" w:rsidR="006113F2" w:rsidRPr="009614B9" w:rsidRDefault="009614B9" w:rsidP="009614B9">
      <w:pPr>
        <w:suppressAutoHyphens/>
        <w:autoSpaceDN w:val="0"/>
        <w:spacing w:before="240" w:line="276" w:lineRule="auto"/>
        <w:contextualSpacing/>
        <w:rPr>
          <w:rFonts w:ascii="Calibri" w:eastAsia="Calibri" w:hAnsi="Calibri" w:cs="Calibri"/>
          <w:kern w:val="3"/>
        </w:rPr>
      </w:pPr>
      <w:r>
        <w:rPr>
          <w:rFonts w:ascii="Calibri" w:eastAsia="Calibri" w:hAnsi="Calibri" w:cs="Calibri"/>
          <w:kern w:val="3"/>
        </w:rPr>
        <w:t>Z</w:t>
      </w:r>
      <w:r w:rsidR="006113F2" w:rsidRPr="009614B9">
        <w:rPr>
          <w:rFonts w:ascii="Calibri" w:eastAsia="Calibri" w:hAnsi="Calibri" w:cs="Calibri"/>
          <w:kern w:val="3"/>
        </w:rPr>
        <w:t xml:space="preserve"> możliwości otrzymania wsparcia wykluczone są podmioty, które zrealizowały przedsięwzięcia obejmujące budowę, przebudowę, rozbudowę, remont, modernizację na oddziałach świadczących usługi internistyczne</w:t>
      </w:r>
      <w:r w:rsidR="00A27685" w:rsidRPr="009614B9">
        <w:rPr>
          <w:rFonts w:ascii="Calibri" w:eastAsia="Calibri" w:hAnsi="Calibri" w:cs="Calibri"/>
          <w:kern w:val="3"/>
        </w:rPr>
        <w:t xml:space="preserve"> </w:t>
      </w:r>
      <w:r w:rsidR="006113F2" w:rsidRPr="009614B9">
        <w:rPr>
          <w:rFonts w:ascii="Calibri" w:eastAsia="Calibri" w:hAnsi="Calibri" w:cs="Calibri"/>
          <w:kern w:val="3"/>
        </w:rPr>
        <w:t>z wykorzystaniem ze środków europejskich w ramach RPO WK-P na lata 2007-2013 lub RPO WK-P na lata 2014-2020</w:t>
      </w:r>
      <w:r>
        <w:rPr>
          <w:rFonts w:ascii="Calibri" w:eastAsia="Calibri" w:hAnsi="Calibri" w:cs="Calibri"/>
          <w:kern w:val="3"/>
        </w:rPr>
        <w:t>.</w:t>
      </w:r>
    </w:p>
    <w:p w14:paraId="55230D85" w14:textId="77777777" w:rsidR="00B57446" w:rsidRDefault="00B57446" w:rsidP="00B57446">
      <w:pPr>
        <w:spacing w:after="0" w:line="240" w:lineRule="auto"/>
        <w:jc w:val="both"/>
        <w:rPr>
          <w:b/>
          <w:bCs/>
          <w:highlight w:val="yellow"/>
          <w:u w:val="single"/>
        </w:rPr>
      </w:pPr>
      <w:bookmarkStart w:id="2" w:name="_Hlk196376876"/>
    </w:p>
    <w:p w14:paraId="63B560C1" w14:textId="242C5E1C" w:rsidR="008C4F76" w:rsidRPr="00B91DC8" w:rsidRDefault="00E14E46" w:rsidP="008C4F76">
      <w:pPr>
        <w:spacing w:before="240" w:line="240" w:lineRule="auto"/>
        <w:jc w:val="both"/>
        <w:rPr>
          <w:rFonts w:cstheme="minorHAnsi"/>
          <w:b/>
          <w:bCs/>
          <w:u w:val="single"/>
        </w:rPr>
      </w:pPr>
      <w:r w:rsidRPr="00B91DC8">
        <w:rPr>
          <w:rFonts w:cstheme="minorHAnsi"/>
          <w:b/>
          <w:bCs/>
          <w:u w:val="single"/>
        </w:rPr>
        <w:t>Zabezpieczenie spłaty:</w:t>
      </w:r>
    </w:p>
    <w:bookmarkEnd w:id="2"/>
    <w:p w14:paraId="1149BF93" w14:textId="77777777" w:rsidR="000516FA" w:rsidRPr="00B91DC8" w:rsidRDefault="000516FA" w:rsidP="00C25464">
      <w:pPr>
        <w:spacing w:before="240" w:line="276" w:lineRule="auto"/>
        <w:jc w:val="both"/>
        <w:rPr>
          <w:rFonts w:cstheme="minorHAnsi"/>
        </w:rPr>
      </w:pPr>
      <w:r w:rsidRPr="00B91DC8">
        <w:rPr>
          <w:rFonts w:cstheme="minorHAnsi"/>
        </w:rPr>
        <w:t>Obligatoryjne zabezpieczenie spłaty pożyczki stanowi:</w:t>
      </w:r>
    </w:p>
    <w:p w14:paraId="554716C2" w14:textId="672B1C91" w:rsidR="000516FA" w:rsidRPr="00B91DC8" w:rsidRDefault="000516FA" w:rsidP="009614B9">
      <w:pPr>
        <w:pStyle w:val="Akapitzlist"/>
        <w:numPr>
          <w:ilvl w:val="0"/>
          <w:numId w:val="11"/>
        </w:numPr>
        <w:spacing w:before="240" w:line="276" w:lineRule="auto"/>
        <w:ind w:left="426"/>
        <w:rPr>
          <w:rFonts w:asciiTheme="minorHAnsi" w:hAnsiTheme="minorHAnsi" w:cstheme="minorHAnsi"/>
          <w:sz w:val="22"/>
        </w:rPr>
      </w:pPr>
      <w:r w:rsidRPr="00B91DC8">
        <w:rPr>
          <w:rFonts w:asciiTheme="minorHAnsi" w:hAnsiTheme="minorHAnsi" w:cstheme="minorHAnsi"/>
          <w:sz w:val="22"/>
        </w:rPr>
        <w:t xml:space="preserve">weksel własny in blanco wystawiony przez Pożyczkobiorcę, wraz z porozumieniem do weksla, przy kontrasygnacie Skarbnika – </w:t>
      </w:r>
      <w:r w:rsidRPr="00B91DC8">
        <w:rPr>
          <w:rFonts w:asciiTheme="minorHAnsi" w:hAnsiTheme="minorHAnsi" w:cstheme="minorHAnsi"/>
          <w:sz w:val="22"/>
          <w:u w:val="single"/>
        </w:rPr>
        <w:t>w przypadku kiedy wnioskodawcą jest JST</w:t>
      </w:r>
      <w:r w:rsidRPr="00B91DC8">
        <w:rPr>
          <w:rFonts w:asciiTheme="minorHAnsi" w:hAnsiTheme="minorHAnsi" w:cstheme="minorHAnsi"/>
          <w:sz w:val="22"/>
        </w:rPr>
        <w:t>;</w:t>
      </w:r>
    </w:p>
    <w:p w14:paraId="2340FEB3" w14:textId="36C7BEDF" w:rsidR="000516FA" w:rsidRPr="00B91DC8" w:rsidRDefault="000516FA" w:rsidP="009614B9">
      <w:pPr>
        <w:pStyle w:val="Akapitzlist"/>
        <w:numPr>
          <w:ilvl w:val="0"/>
          <w:numId w:val="11"/>
        </w:numPr>
        <w:spacing w:before="240" w:line="276" w:lineRule="auto"/>
        <w:ind w:left="426"/>
        <w:rPr>
          <w:rFonts w:asciiTheme="minorHAnsi" w:hAnsiTheme="minorHAnsi" w:cstheme="minorHAnsi"/>
          <w:sz w:val="22"/>
        </w:rPr>
      </w:pPr>
      <w:r w:rsidRPr="00B91DC8">
        <w:rPr>
          <w:rFonts w:asciiTheme="minorHAnsi" w:hAnsiTheme="minorHAnsi" w:cstheme="minorHAnsi"/>
          <w:sz w:val="22"/>
        </w:rPr>
        <w:t xml:space="preserve">weksel własny in blanco wystawiony przez Pożyczkobiorcę, wraz z porozumieniem do weksla – </w:t>
      </w:r>
      <w:r w:rsidRPr="00B91DC8">
        <w:rPr>
          <w:rFonts w:asciiTheme="minorHAnsi" w:hAnsiTheme="minorHAnsi" w:cstheme="minorHAnsi"/>
          <w:sz w:val="22"/>
          <w:u w:val="single"/>
        </w:rPr>
        <w:t xml:space="preserve">w przypadku kiedy </w:t>
      </w:r>
      <w:r w:rsidR="00786C3B" w:rsidRPr="00B91DC8">
        <w:rPr>
          <w:rFonts w:asciiTheme="minorHAnsi" w:hAnsiTheme="minorHAnsi" w:cstheme="minorHAnsi"/>
          <w:sz w:val="22"/>
          <w:u w:val="single"/>
        </w:rPr>
        <w:t>W</w:t>
      </w:r>
      <w:r w:rsidRPr="00B91DC8">
        <w:rPr>
          <w:rFonts w:asciiTheme="minorHAnsi" w:hAnsiTheme="minorHAnsi" w:cstheme="minorHAnsi"/>
          <w:sz w:val="22"/>
          <w:u w:val="single"/>
        </w:rPr>
        <w:t>nioskodawcą jest podmiot leczniczy</w:t>
      </w:r>
      <w:r w:rsidR="00C25464" w:rsidRPr="00B91DC8">
        <w:rPr>
          <w:rFonts w:asciiTheme="minorHAnsi" w:hAnsiTheme="minorHAnsi" w:cstheme="minorHAnsi"/>
          <w:sz w:val="22"/>
        </w:rPr>
        <w:t xml:space="preserve">, </w:t>
      </w:r>
    </w:p>
    <w:p w14:paraId="449085AE" w14:textId="17906DE6" w:rsidR="002B60D3" w:rsidRPr="00B91DC8" w:rsidRDefault="00C25464" w:rsidP="00C25464">
      <w:pPr>
        <w:spacing w:before="240" w:line="276" w:lineRule="auto"/>
        <w:ind w:left="360"/>
        <w:jc w:val="both"/>
        <w:rPr>
          <w:rFonts w:cstheme="minorHAnsi"/>
        </w:rPr>
      </w:pPr>
      <w:r w:rsidRPr="00B91DC8">
        <w:rPr>
          <w:rFonts w:cstheme="minorHAnsi"/>
        </w:rPr>
        <w:t xml:space="preserve">oraz </w:t>
      </w:r>
      <w:r w:rsidR="00DE276F" w:rsidRPr="00B91DC8">
        <w:rPr>
          <w:rFonts w:cstheme="minorHAnsi"/>
        </w:rPr>
        <w:t>i</w:t>
      </w:r>
      <w:r w:rsidR="002B60D3" w:rsidRPr="00B91DC8">
        <w:rPr>
          <w:rFonts w:cstheme="minorHAnsi"/>
        </w:rPr>
        <w:t xml:space="preserve">nne </w:t>
      </w:r>
      <w:r w:rsidRPr="00B91DC8">
        <w:rPr>
          <w:rFonts w:cstheme="minorHAnsi"/>
        </w:rPr>
        <w:t xml:space="preserve">zabezpieczenie </w:t>
      </w:r>
      <w:r w:rsidR="002B60D3" w:rsidRPr="00B91DC8">
        <w:rPr>
          <w:rFonts w:cstheme="minorHAnsi"/>
        </w:rPr>
        <w:t xml:space="preserve">proponowane przez </w:t>
      </w:r>
      <w:r w:rsidR="00DE276F" w:rsidRPr="00B91DC8">
        <w:rPr>
          <w:rFonts w:cstheme="minorHAnsi"/>
        </w:rPr>
        <w:t>W</w:t>
      </w:r>
      <w:r w:rsidR="002B60D3" w:rsidRPr="00B91DC8">
        <w:rPr>
          <w:rFonts w:cstheme="minorHAnsi"/>
        </w:rPr>
        <w:t>nioskodawcę</w:t>
      </w:r>
      <w:r w:rsidR="00DE276F" w:rsidRPr="00B91DC8">
        <w:rPr>
          <w:rFonts w:cstheme="minorHAnsi"/>
        </w:rPr>
        <w:t>,</w:t>
      </w:r>
      <w:r w:rsidR="002B60D3" w:rsidRPr="00B91DC8">
        <w:rPr>
          <w:rFonts w:cstheme="minorHAnsi"/>
        </w:rPr>
        <w:t xml:space="preserve"> chroniące interes </w:t>
      </w:r>
      <w:r w:rsidR="00DE276F" w:rsidRPr="00B91DC8">
        <w:rPr>
          <w:rFonts w:cstheme="minorHAnsi"/>
        </w:rPr>
        <w:t>Województwa Kujawsko-Pomorskiego</w:t>
      </w:r>
      <w:r w:rsidRPr="00B91DC8">
        <w:rPr>
          <w:rFonts w:cstheme="minorHAnsi"/>
        </w:rPr>
        <w:t>.</w:t>
      </w:r>
    </w:p>
    <w:p w14:paraId="40701ECF" w14:textId="666ED781" w:rsidR="00A132D0" w:rsidRPr="00B91DC8" w:rsidRDefault="002B60D3" w:rsidP="00C25464">
      <w:pPr>
        <w:spacing w:before="240" w:line="276" w:lineRule="auto"/>
        <w:ind w:left="360"/>
        <w:jc w:val="both"/>
        <w:rPr>
          <w:rFonts w:cstheme="minorHAnsi"/>
        </w:rPr>
      </w:pPr>
      <w:r w:rsidRPr="00B91DC8">
        <w:rPr>
          <w:rFonts w:cstheme="minorHAnsi"/>
        </w:rPr>
        <w:t xml:space="preserve">W przypadku </w:t>
      </w:r>
      <w:r w:rsidR="00DE276F" w:rsidRPr="00B91DC8">
        <w:rPr>
          <w:rFonts w:cstheme="minorHAnsi"/>
        </w:rPr>
        <w:t xml:space="preserve">uzyskania w procesie oceny </w:t>
      </w:r>
      <w:r w:rsidRPr="00B91DC8">
        <w:rPr>
          <w:rFonts w:cstheme="minorHAnsi"/>
        </w:rPr>
        <w:t xml:space="preserve">ratingu niekwalifikującego </w:t>
      </w:r>
      <w:r w:rsidR="00DE276F" w:rsidRPr="00B91DC8">
        <w:rPr>
          <w:rFonts w:cstheme="minorHAnsi"/>
        </w:rPr>
        <w:t>Wnioskodawcę</w:t>
      </w:r>
      <w:r w:rsidRPr="00B91DC8">
        <w:rPr>
          <w:rFonts w:cstheme="minorHAnsi"/>
        </w:rPr>
        <w:t xml:space="preserve"> do</w:t>
      </w:r>
      <w:r w:rsidR="00DE276F" w:rsidRPr="00B91DC8">
        <w:rPr>
          <w:rFonts w:cstheme="minorHAnsi"/>
        </w:rPr>
        <w:t xml:space="preserve"> </w:t>
      </w:r>
      <w:r w:rsidR="00720949" w:rsidRPr="00B91DC8">
        <w:rPr>
          <w:rFonts w:cstheme="minorHAnsi"/>
        </w:rPr>
        <w:t xml:space="preserve">otrzymania </w:t>
      </w:r>
      <w:r w:rsidR="00DE276F" w:rsidRPr="00B91DC8">
        <w:rPr>
          <w:rFonts w:cstheme="minorHAnsi"/>
        </w:rPr>
        <w:t xml:space="preserve">wsparcia w formie </w:t>
      </w:r>
      <w:r w:rsidRPr="00B91DC8">
        <w:rPr>
          <w:rFonts w:cstheme="minorHAnsi"/>
        </w:rPr>
        <w:t>pożyczki</w:t>
      </w:r>
      <w:r w:rsidR="00DE276F" w:rsidRPr="00B91DC8">
        <w:rPr>
          <w:rFonts w:cstheme="minorHAnsi"/>
        </w:rPr>
        <w:t>,</w:t>
      </w:r>
      <w:r w:rsidRPr="00B91DC8">
        <w:rPr>
          <w:rFonts w:cstheme="minorHAnsi"/>
        </w:rPr>
        <w:t xml:space="preserve"> istnieje możliwość </w:t>
      </w:r>
      <w:r w:rsidR="00C25464" w:rsidRPr="00B91DC8">
        <w:rPr>
          <w:rFonts w:cstheme="minorHAnsi"/>
        </w:rPr>
        <w:t>uwzględnienia</w:t>
      </w:r>
      <w:r w:rsidR="00DE276F" w:rsidRPr="00B91DC8">
        <w:rPr>
          <w:rFonts w:cstheme="minorHAnsi"/>
        </w:rPr>
        <w:t xml:space="preserve"> </w:t>
      </w:r>
      <w:r w:rsidRPr="00B91DC8">
        <w:rPr>
          <w:rFonts w:cstheme="minorHAnsi"/>
        </w:rPr>
        <w:t>ratingu podm</w:t>
      </w:r>
      <w:r w:rsidR="00DE276F" w:rsidRPr="00B91DC8">
        <w:rPr>
          <w:rFonts w:cstheme="minorHAnsi"/>
        </w:rPr>
        <w:t>i</w:t>
      </w:r>
      <w:r w:rsidR="00720949" w:rsidRPr="00B91DC8">
        <w:rPr>
          <w:rFonts w:cstheme="minorHAnsi"/>
        </w:rPr>
        <w:t>o</w:t>
      </w:r>
      <w:r w:rsidR="00DE276F" w:rsidRPr="00B91DC8">
        <w:rPr>
          <w:rFonts w:cstheme="minorHAnsi"/>
        </w:rPr>
        <w:t>tu</w:t>
      </w:r>
      <w:r w:rsidRPr="00B91DC8">
        <w:rPr>
          <w:rFonts w:cstheme="minorHAnsi"/>
        </w:rPr>
        <w:t xml:space="preserve"> tworzącego </w:t>
      </w:r>
      <w:r w:rsidR="00720949" w:rsidRPr="00B91DC8">
        <w:rPr>
          <w:rFonts w:cstheme="minorHAnsi"/>
        </w:rPr>
        <w:t>Wnioskodawcę</w:t>
      </w:r>
      <w:r w:rsidR="00A132D0" w:rsidRPr="00B91DC8">
        <w:rPr>
          <w:rFonts w:cstheme="minorHAnsi"/>
        </w:rPr>
        <w:t>,</w:t>
      </w:r>
      <w:r w:rsidR="00786C3B" w:rsidRPr="00B91DC8">
        <w:rPr>
          <w:rFonts w:cstheme="minorHAnsi"/>
        </w:rPr>
        <w:t xml:space="preserve"> </w:t>
      </w:r>
      <w:r w:rsidR="00A132D0" w:rsidRPr="00B91DC8">
        <w:rPr>
          <w:rFonts w:cstheme="minorHAnsi"/>
        </w:rPr>
        <w:t>wówczas obligatoryjne zabezpieczenie spłaty pożyczki stanowić będzie poręczenie wekslowe podmiotu tworzącego</w:t>
      </w:r>
      <w:r w:rsidR="001453AF" w:rsidRPr="00B91DC8">
        <w:rPr>
          <w:rFonts w:cstheme="minorHAnsi"/>
        </w:rPr>
        <w:t xml:space="preserve"> Wnioskodawcę. </w:t>
      </w:r>
    </w:p>
    <w:p w14:paraId="5872CA27" w14:textId="77777777" w:rsidR="00806018" w:rsidRDefault="00806018" w:rsidP="001453AF">
      <w:pPr>
        <w:spacing w:after="0" w:line="240" w:lineRule="auto"/>
        <w:jc w:val="both"/>
        <w:rPr>
          <w:b/>
          <w:bCs/>
          <w:u w:val="single"/>
        </w:rPr>
      </w:pPr>
    </w:p>
    <w:p w14:paraId="2897BEFA" w14:textId="52747329" w:rsidR="006968DA" w:rsidRDefault="006968DA" w:rsidP="000516FA">
      <w:pPr>
        <w:spacing w:before="240" w:line="276" w:lineRule="auto"/>
        <w:jc w:val="both"/>
      </w:pPr>
      <w:r w:rsidRPr="00893702">
        <w:rPr>
          <w:b/>
          <w:bCs/>
          <w:u w:val="single"/>
        </w:rPr>
        <w:t>Sposób składania wniosków i wyboru projektów</w:t>
      </w:r>
      <w:r>
        <w:t xml:space="preserve">: </w:t>
      </w:r>
    </w:p>
    <w:p w14:paraId="67E9EDD1" w14:textId="52D0348F" w:rsidR="00424FC6" w:rsidRPr="008765BC" w:rsidRDefault="006968DA" w:rsidP="00690844">
      <w:pPr>
        <w:pStyle w:val="Akapitzlist"/>
        <w:numPr>
          <w:ilvl w:val="0"/>
          <w:numId w:val="10"/>
        </w:numPr>
        <w:spacing w:before="240" w:line="276" w:lineRule="auto"/>
        <w:ind w:left="426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8765BC">
        <w:rPr>
          <w:rFonts w:asciiTheme="minorHAnsi" w:hAnsiTheme="minorHAnsi" w:cstheme="minorHAnsi"/>
          <w:sz w:val="22"/>
        </w:rPr>
        <w:t xml:space="preserve">Procedura jednoetapowa - otwarty nabór wniosków o </w:t>
      </w:r>
      <w:r w:rsidRPr="008765BC">
        <w:rPr>
          <w:rFonts w:asciiTheme="minorHAnsi" w:hAnsiTheme="minorHAnsi" w:cstheme="minorHAnsi"/>
          <w:color w:val="1B1B1B"/>
          <w:sz w:val="22"/>
          <w:shd w:val="clear" w:color="auto" w:fill="FFFFFF"/>
        </w:rPr>
        <w:t>udzielenie pożyczki zgodnie z Programem modernizacji podmiotów leczniczych z terenu województwa kujawsko-pomorskiego.</w:t>
      </w:r>
    </w:p>
    <w:p w14:paraId="24B9D492" w14:textId="4E665633" w:rsidR="001B5980" w:rsidRPr="009614B9" w:rsidRDefault="00424FC6" w:rsidP="00DA2C8D">
      <w:pPr>
        <w:pStyle w:val="Akapitzlist"/>
        <w:numPr>
          <w:ilvl w:val="0"/>
          <w:numId w:val="10"/>
        </w:numPr>
        <w:spacing w:after="0" w:line="276" w:lineRule="auto"/>
        <w:ind w:left="426"/>
      </w:pPr>
      <w:r w:rsidRPr="008765BC">
        <w:rPr>
          <w:rFonts w:asciiTheme="minorHAnsi" w:hAnsiTheme="minorHAnsi" w:cstheme="minorHAnsi"/>
          <w:sz w:val="22"/>
        </w:rPr>
        <w:t>Wnioski</w:t>
      </w:r>
      <w:r w:rsidR="00671015" w:rsidRPr="008765BC">
        <w:rPr>
          <w:rFonts w:asciiTheme="minorHAnsi" w:hAnsiTheme="minorHAnsi" w:cstheme="minorHAnsi"/>
          <w:sz w:val="22"/>
        </w:rPr>
        <w:t>, które pozytywn</w:t>
      </w:r>
      <w:r w:rsidRPr="008765BC">
        <w:rPr>
          <w:rFonts w:asciiTheme="minorHAnsi" w:hAnsiTheme="minorHAnsi" w:cstheme="minorHAnsi"/>
          <w:sz w:val="22"/>
        </w:rPr>
        <w:t>ie przeszły</w:t>
      </w:r>
      <w:r w:rsidR="00671015" w:rsidRPr="008765BC">
        <w:rPr>
          <w:rFonts w:asciiTheme="minorHAnsi" w:hAnsiTheme="minorHAnsi" w:cstheme="minorHAnsi"/>
          <w:sz w:val="22"/>
        </w:rPr>
        <w:t xml:space="preserve"> weryfikację w procesie oceny wniosków o pożyczkę</w:t>
      </w:r>
      <w:r w:rsidR="00690844" w:rsidRPr="008765BC">
        <w:rPr>
          <w:rFonts w:asciiTheme="minorHAnsi" w:hAnsiTheme="minorHAnsi" w:cstheme="minorHAnsi"/>
          <w:sz w:val="22"/>
        </w:rPr>
        <w:t>,</w:t>
      </w:r>
      <w:r w:rsidRPr="008765BC">
        <w:rPr>
          <w:rFonts w:asciiTheme="minorHAnsi" w:hAnsiTheme="minorHAnsi" w:cstheme="minorHAnsi"/>
          <w:sz w:val="22"/>
        </w:rPr>
        <w:t xml:space="preserve"> zostaną umieszczone na liście </w:t>
      </w:r>
      <w:r w:rsidR="00310755">
        <w:rPr>
          <w:rFonts w:asciiTheme="minorHAnsi" w:hAnsiTheme="minorHAnsi" w:cstheme="minorHAnsi"/>
          <w:sz w:val="22"/>
        </w:rPr>
        <w:t>złożonych wniosków</w:t>
      </w:r>
      <w:r w:rsidRPr="008765BC">
        <w:rPr>
          <w:rFonts w:asciiTheme="minorHAnsi" w:hAnsiTheme="minorHAnsi" w:cstheme="minorHAnsi"/>
          <w:sz w:val="22"/>
        </w:rPr>
        <w:t xml:space="preserve"> wg kolejności </w:t>
      </w:r>
      <w:r w:rsidR="00690844" w:rsidRPr="008765BC">
        <w:rPr>
          <w:rFonts w:asciiTheme="minorHAnsi" w:hAnsiTheme="minorHAnsi" w:cstheme="minorHAnsi"/>
          <w:sz w:val="22"/>
        </w:rPr>
        <w:t xml:space="preserve">ich </w:t>
      </w:r>
      <w:r w:rsidRPr="008765BC">
        <w:rPr>
          <w:rFonts w:asciiTheme="minorHAnsi" w:hAnsiTheme="minorHAnsi" w:cstheme="minorHAnsi"/>
          <w:sz w:val="22"/>
        </w:rPr>
        <w:t>wpływu</w:t>
      </w:r>
      <w:r w:rsidR="00690844" w:rsidRPr="008765BC">
        <w:rPr>
          <w:rFonts w:asciiTheme="minorHAnsi" w:hAnsiTheme="minorHAnsi" w:cstheme="minorHAnsi"/>
          <w:sz w:val="22"/>
        </w:rPr>
        <w:t xml:space="preserve"> do KPFR sp. z o.o</w:t>
      </w:r>
      <w:r w:rsidR="00671015" w:rsidRPr="008765BC">
        <w:rPr>
          <w:rFonts w:asciiTheme="minorHAnsi" w:hAnsiTheme="minorHAnsi" w:cstheme="minorHAnsi"/>
          <w:sz w:val="22"/>
        </w:rPr>
        <w:t xml:space="preserve">. </w:t>
      </w:r>
      <w:r w:rsidR="00690844" w:rsidRPr="008765BC">
        <w:rPr>
          <w:rFonts w:asciiTheme="minorHAnsi" w:hAnsiTheme="minorHAnsi" w:cstheme="minorHAnsi"/>
          <w:sz w:val="22"/>
        </w:rPr>
        <w:t xml:space="preserve">Wsparcie przyznawane będzie do wyczerpania dostępnej alokacji środków, wg kolejności na liście </w:t>
      </w:r>
      <w:r w:rsidR="00310755">
        <w:rPr>
          <w:rFonts w:asciiTheme="minorHAnsi" w:hAnsiTheme="minorHAnsi" w:cstheme="minorHAnsi"/>
          <w:sz w:val="22"/>
        </w:rPr>
        <w:t>złożonych wniosków</w:t>
      </w:r>
      <w:r w:rsidR="00690844" w:rsidRPr="008765BC">
        <w:rPr>
          <w:rFonts w:asciiTheme="minorHAnsi" w:hAnsiTheme="minorHAnsi" w:cstheme="minorHAnsi"/>
          <w:sz w:val="22"/>
        </w:rPr>
        <w:t>.</w:t>
      </w:r>
      <w:r w:rsidR="001B5980" w:rsidRPr="009614B9">
        <w:br/>
      </w:r>
    </w:p>
    <w:p w14:paraId="0A241291" w14:textId="77777777" w:rsidR="009614B9" w:rsidRDefault="009614B9" w:rsidP="006968DA">
      <w:pPr>
        <w:spacing w:line="360" w:lineRule="auto"/>
        <w:jc w:val="both"/>
        <w:rPr>
          <w:b/>
          <w:bCs/>
          <w:u w:val="single"/>
        </w:rPr>
      </w:pPr>
    </w:p>
    <w:p w14:paraId="1C68F53C" w14:textId="2B5F82A7" w:rsidR="006968DA" w:rsidRPr="009925D3" w:rsidRDefault="006968DA" w:rsidP="006968DA">
      <w:pPr>
        <w:spacing w:line="360" w:lineRule="auto"/>
        <w:jc w:val="both"/>
      </w:pPr>
      <w:r w:rsidRPr="0071181F">
        <w:rPr>
          <w:b/>
          <w:bCs/>
          <w:u w:val="single"/>
        </w:rPr>
        <w:t>Termin składania wniosków</w:t>
      </w:r>
      <w:r>
        <w:rPr>
          <w:b/>
          <w:bCs/>
          <w:u w:val="single"/>
        </w:rPr>
        <w:t xml:space="preserve"> o pożyczkę</w:t>
      </w:r>
      <w:r w:rsidRPr="0071181F">
        <w:rPr>
          <w:b/>
          <w:bCs/>
        </w:rPr>
        <w:t>:</w:t>
      </w:r>
      <w:r>
        <w:rPr>
          <w:b/>
          <w:bCs/>
        </w:rPr>
        <w:t xml:space="preserve"> </w:t>
      </w:r>
      <w:r w:rsidR="00A132D0" w:rsidRPr="00B91DC8">
        <w:t>05.05.</w:t>
      </w:r>
      <w:r w:rsidRPr="00B91DC8">
        <w:t>2025 r.</w:t>
      </w:r>
      <w:r w:rsidR="00A132D0" w:rsidRPr="00B91DC8">
        <w:t xml:space="preserve"> - 16.05.2025 r.</w:t>
      </w:r>
    </w:p>
    <w:p w14:paraId="4D74870B" w14:textId="77777777" w:rsidR="009614B9" w:rsidRDefault="009614B9" w:rsidP="009614B9">
      <w:pPr>
        <w:spacing w:after="0" w:line="240" w:lineRule="auto"/>
        <w:jc w:val="both"/>
        <w:rPr>
          <w:rFonts w:cstheme="minorHAnsi"/>
          <w:b/>
          <w:bCs/>
          <w:color w:val="1B1B1B"/>
          <w:u w:val="single"/>
          <w:shd w:val="clear" w:color="auto" w:fill="FFFFFF"/>
        </w:rPr>
      </w:pPr>
    </w:p>
    <w:p w14:paraId="2A10705B" w14:textId="529F70B5" w:rsidR="006835E3" w:rsidRPr="0086442E" w:rsidRDefault="00290CA9" w:rsidP="00290CA9">
      <w:pPr>
        <w:spacing w:line="276" w:lineRule="auto"/>
        <w:jc w:val="both"/>
        <w:rPr>
          <w:rFonts w:cstheme="minorHAnsi"/>
          <w:b/>
          <w:bCs/>
          <w:color w:val="1B1B1B"/>
          <w:u w:val="single"/>
          <w:shd w:val="clear" w:color="auto" w:fill="FFFFFF"/>
        </w:rPr>
      </w:pPr>
      <w:r w:rsidRPr="0086442E">
        <w:rPr>
          <w:rFonts w:cstheme="minorHAnsi"/>
          <w:b/>
          <w:bCs/>
          <w:color w:val="1B1B1B"/>
          <w:u w:val="single"/>
          <w:shd w:val="clear" w:color="auto" w:fill="FFFFFF"/>
        </w:rPr>
        <w:t>Dokumenty obowiązujące w ramach naboru:</w:t>
      </w:r>
    </w:p>
    <w:p w14:paraId="724719B1" w14:textId="4078A040" w:rsidR="004F4FA8" w:rsidRPr="008C4F76" w:rsidRDefault="004F4FA8" w:rsidP="009614B9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86442E">
        <w:rPr>
          <w:rFonts w:asciiTheme="minorHAnsi" w:hAnsiTheme="minorHAnsi" w:cstheme="minorHAnsi"/>
          <w:color w:val="1B1B1B"/>
          <w:sz w:val="22"/>
          <w:shd w:val="clear" w:color="auto" w:fill="FFFFFF"/>
        </w:rPr>
        <w:t>Ogłoszenie o naborze</w:t>
      </w:r>
      <w:r w:rsidR="008C4F76">
        <w:rPr>
          <w:rFonts w:asciiTheme="minorHAnsi" w:hAnsiTheme="minorHAnsi" w:cstheme="minorHAnsi"/>
          <w:color w:val="1B1B1B"/>
          <w:sz w:val="22"/>
          <w:shd w:val="clear" w:color="auto" w:fill="FFFFFF"/>
        </w:rPr>
        <w:t>,</w:t>
      </w:r>
    </w:p>
    <w:p w14:paraId="466A1BF3" w14:textId="15C0C719" w:rsidR="00A27685" w:rsidRPr="0086442E" w:rsidRDefault="00A27685" w:rsidP="009614B9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>
        <w:rPr>
          <w:rFonts w:asciiTheme="minorHAnsi" w:hAnsiTheme="minorHAnsi" w:cstheme="minorHAnsi"/>
          <w:color w:val="1B1B1B"/>
          <w:sz w:val="22"/>
          <w:shd w:val="clear" w:color="auto" w:fill="FFFFFF"/>
        </w:rPr>
        <w:t>Karta Produktu,</w:t>
      </w:r>
    </w:p>
    <w:p w14:paraId="7BDD2A71" w14:textId="59B355BB" w:rsidR="0086442E" w:rsidRPr="0086442E" w:rsidRDefault="0086442E" w:rsidP="009614B9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86442E">
        <w:rPr>
          <w:rFonts w:asciiTheme="minorHAnsi" w:hAnsiTheme="minorHAnsi" w:cstheme="minorHAnsi"/>
          <w:color w:val="1B1B1B"/>
          <w:sz w:val="22"/>
          <w:shd w:val="clear" w:color="auto" w:fill="FFFFFF"/>
        </w:rPr>
        <w:t>Wniosek o pożyczkę wraz z załącznikami,</w:t>
      </w:r>
    </w:p>
    <w:p w14:paraId="46ABD207" w14:textId="6EA88912" w:rsidR="00FB69A1" w:rsidRDefault="0086442E" w:rsidP="009614B9">
      <w:pPr>
        <w:pStyle w:val="Akapitzlist"/>
        <w:numPr>
          <w:ilvl w:val="0"/>
          <w:numId w:val="8"/>
        </w:numPr>
        <w:spacing w:line="276" w:lineRule="auto"/>
        <w:ind w:left="426"/>
        <w:rPr>
          <w:rFonts w:asciiTheme="minorHAnsi" w:hAnsiTheme="minorHAnsi" w:cstheme="minorHAnsi"/>
          <w:color w:val="1B1B1B"/>
          <w:sz w:val="22"/>
          <w:shd w:val="clear" w:color="auto" w:fill="FFFFFF"/>
        </w:rPr>
      </w:pPr>
      <w:r w:rsidRPr="0086442E">
        <w:rPr>
          <w:rFonts w:asciiTheme="minorHAnsi" w:hAnsiTheme="minorHAnsi" w:cstheme="minorHAnsi"/>
          <w:color w:val="1B1B1B"/>
          <w:sz w:val="22"/>
          <w:shd w:val="clear" w:color="auto" w:fill="FFFFFF"/>
        </w:rPr>
        <w:t xml:space="preserve">Ogólny regulamin udzielania pożyczek KPFR, </w:t>
      </w:r>
    </w:p>
    <w:p w14:paraId="4DBADDFC" w14:textId="408C27C9" w:rsidR="0086442E" w:rsidRPr="00B57446" w:rsidRDefault="00393719" w:rsidP="009614B9">
      <w:pPr>
        <w:pStyle w:val="Akapitzlist"/>
        <w:numPr>
          <w:ilvl w:val="0"/>
          <w:numId w:val="8"/>
        </w:numPr>
        <w:spacing w:line="276" w:lineRule="auto"/>
        <w:ind w:left="426"/>
        <w:rPr>
          <w:rFonts w:cstheme="minorHAnsi"/>
          <w:color w:val="1B1B1B"/>
          <w:shd w:val="clear" w:color="auto" w:fill="FFFFFF"/>
        </w:rPr>
      </w:pPr>
      <w:r w:rsidRPr="008C4F76">
        <w:rPr>
          <w:rFonts w:asciiTheme="minorHAnsi" w:hAnsiTheme="minorHAnsi" w:cstheme="minorHAnsi"/>
          <w:color w:val="1B1B1B"/>
          <w:sz w:val="22"/>
          <w:shd w:val="clear" w:color="auto" w:fill="FFFFFF"/>
        </w:rPr>
        <w:t>Program modernizacji podmiotów leczniczych z terenu województwa kujawsko-pomorskiego</w:t>
      </w:r>
      <w:r w:rsidR="008C4F76" w:rsidRPr="008C4F76">
        <w:rPr>
          <w:rFonts w:asciiTheme="minorHAnsi" w:hAnsiTheme="minorHAnsi" w:cstheme="minorHAnsi"/>
          <w:color w:val="1B1B1B"/>
          <w:sz w:val="22"/>
          <w:shd w:val="clear" w:color="auto" w:fill="FFFFFF"/>
        </w:rPr>
        <w:t xml:space="preserve"> z przyjęt</w:t>
      </w:r>
      <w:r w:rsidR="008C4F76">
        <w:rPr>
          <w:rFonts w:asciiTheme="minorHAnsi" w:hAnsiTheme="minorHAnsi" w:cstheme="minorHAnsi"/>
          <w:color w:val="1B1B1B"/>
          <w:sz w:val="22"/>
          <w:shd w:val="clear" w:color="auto" w:fill="FFFFFF"/>
        </w:rPr>
        <w:t>y</w:t>
      </w:r>
      <w:r w:rsidR="008C4F76" w:rsidRPr="008C4F76">
        <w:rPr>
          <w:rFonts w:asciiTheme="minorHAnsi" w:hAnsiTheme="minorHAnsi" w:cstheme="minorHAnsi"/>
          <w:color w:val="1B1B1B"/>
          <w:sz w:val="22"/>
          <w:shd w:val="clear" w:color="auto" w:fill="FFFFFF"/>
        </w:rPr>
        <w:t xml:space="preserve"> uchwałą Zarządu Województwa Kujawsko-Pomorskiego Nr 12/603/24 z dnia 20.03.2024 r., z późniejszymi zmianami</w:t>
      </w:r>
      <w:r w:rsidR="00B57446">
        <w:rPr>
          <w:rFonts w:asciiTheme="minorHAnsi" w:hAnsiTheme="minorHAnsi" w:cstheme="minorHAnsi"/>
          <w:color w:val="1B1B1B"/>
          <w:sz w:val="22"/>
          <w:shd w:val="clear" w:color="auto" w:fill="FFFFFF"/>
        </w:rPr>
        <w:t>,</w:t>
      </w:r>
    </w:p>
    <w:p w14:paraId="1C8BE848" w14:textId="7E082F80" w:rsidR="00B57446" w:rsidRPr="00B91DC8" w:rsidRDefault="00B57446" w:rsidP="009614B9">
      <w:pPr>
        <w:pStyle w:val="Akapitzlist"/>
        <w:numPr>
          <w:ilvl w:val="0"/>
          <w:numId w:val="8"/>
        </w:numPr>
        <w:spacing w:line="276" w:lineRule="auto"/>
        <w:ind w:left="426"/>
        <w:rPr>
          <w:rFonts w:cstheme="minorHAnsi"/>
          <w:color w:val="1B1B1B"/>
          <w:shd w:val="clear" w:color="auto" w:fill="FFFFFF"/>
        </w:rPr>
      </w:pPr>
      <w:r w:rsidRPr="00B91DC8">
        <w:rPr>
          <w:rFonts w:asciiTheme="minorHAnsi" w:hAnsiTheme="minorHAnsi" w:cstheme="minorHAnsi"/>
          <w:color w:val="auto"/>
          <w:sz w:val="22"/>
          <w:shd w:val="clear" w:color="auto" w:fill="FFFFFF"/>
        </w:rPr>
        <w:t>Fiszka produktowa</w:t>
      </w:r>
      <w:r w:rsidRPr="00B91DC8">
        <w:rPr>
          <w:rFonts w:asciiTheme="minorHAnsi" w:hAnsiTheme="minorHAnsi" w:cstheme="minorHAnsi"/>
          <w:color w:val="1B1B1B"/>
          <w:sz w:val="22"/>
          <w:shd w:val="clear" w:color="auto" w:fill="FFFFFF"/>
        </w:rPr>
        <w:t>.</w:t>
      </w:r>
    </w:p>
    <w:p w14:paraId="3BA38D8C" w14:textId="77777777" w:rsidR="00B57446" w:rsidRDefault="00B57446" w:rsidP="00806018">
      <w:pPr>
        <w:spacing w:line="276" w:lineRule="auto"/>
        <w:jc w:val="both"/>
        <w:rPr>
          <w:rFonts w:cstheme="minorHAnsi"/>
          <w:color w:val="1B1B1B"/>
          <w:shd w:val="clear" w:color="auto" w:fill="FFFFFF"/>
        </w:rPr>
      </w:pPr>
    </w:p>
    <w:p w14:paraId="4A6FD81F" w14:textId="7C430D80" w:rsidR="00A57C5B" w:rsidRPr="00A57C5B" w:rsidRDefault="0086442E" w:rsidP="00A57C5B">
      <w:pPr>
        <w:spacing w:line="276" w:lineRule="auto"/>
        <w:jc w:val="both"/>
      </w:pPr>
      <w:r w:rsidRPr="0086442E">
        <w:rPr>
          <w:rFonts w:cstheme="minorHAnsi"/>
          <w:color w:val="1B1B1B"/>
          <w:shd w:val="clear" w:color="auto" w:fill="FFFFFF"/>
        </w:rPr>
        <w:t xml:space="preserve">Szczegółowe informacje dostępne są na stronie: </w:t>
      </w:r>
      <w:hyperlink r:id="rId7" w:history="1">
        <w:r w:rsidR="00792F35" w:rsidRPr="00792F35">
          <w:rPr>
            <w:rStyle w:val="Hipercze"/>
          </w:rPr>
          <w:t>https://kpfr.pl/pozyczki-w-obszarze-zdrowia-ii-nabor/</w:t>
        </w:r>
      </w:hyperlink>
      <w:r w:rsidR="00A57C5B" w:rsidRPr="00A57C5B">
        <w:t xml:space="preserve"> </w:t>
      </w:r>
    </w:p>
    <w:p w14:paraId="1D9ED61E" w14:textId="6706EFFC" w:rsidR="006835E3" w:rsidRPr="00806018" w:rsidRDefault="006835E3" w:rsidP="00806018">
      <w:pPr>
        <w:spacing w:line="276" w:lineRule="auto"/>
        <w:jc w:val="both"/>
        <w:rPr>
          <w:rFonts w:cstheme="minorHAnsi"/>
          <w:color w:val="1B1B1B"/>
          <w:shd w:val="clear" w:color="auto" w:fill="FFFFFF"/>
        </w:rPr>
      </w:pPr>
    </w:p>
    <w:sectPr w:rsidR="006835E3" w:rsidRPr="00806018" w:rsidSect="00C3495E">
      <w:headerReference w:type="default" r:id="rId8"/>
      <w:footerReference w:type="default" r:id="rId9"/>
      <w:pgSz w:w="11906" w:h="16838"/>
      <w:pgMar w:top="1417" w:right="1133" w:bottom="156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0C7D65" w14:textId="77777777" w:rsidR="006E5006" w:rsidRDefault="006E5006" w:rsidP="00E102A9">
      <w:pPr>
        <w:spacing w:after="0" w:line="240" w:lineRule="auto"/>
      </w:pPr>
      <w:r>
        <w:separator/>
      </w:r>
    </w:p>
  </w:endnote>
  <w:endnote w:type="continuationSeparator" w:id="0">
    <w:p w14:paraId="03C90945" w14:textId="77777777" w:rsidR="006E5006" w:rsidRDefault="006E5006" w:rsidP="00E10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96F9E" w14:textId="30D2C691" w:rsidR="00D732B9" w:rsidRDefault="00D732B9" w:rsidP="00D732B9">
    <w:pPr>
      <w:pStyle w:val="Stopka"/>
      <w:tabs>
        <w:tab w:val="clear" w:pos="4536"/>
        <w:tab w:val="clear" w:pos="9072"/>
      </w:tabs>
      <w:jc w:val="both"/>
    </w:pPr>
    <w:r>
      <w:rPr>
        <w:noProof/>
      </w:rPr>
      <w:drawing>
        <wp:inline distT="0" distB="0" distL="0" distR="0" wp14:anchorId="2C8A5878" wp14:editId="5270B887">
          <wp:extent cx="1869440" cy="713105"/>
          <wp:effectExtent l="0" t="0" r="0" b="0"/>
          <wp:docPr id="195781682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9440" cy="7131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</w:t>
    </w:r>
    <w:r>
      <w:rPr>
        <w:noProof/>
      </w:rPr>
      <w:drawing>
        <wp:inline distT="0" distB="0" distL="0" distR="0" wp14:anchorId="0F009B08" wp14:editId="25484831">
          <wp:extent cx="1680210" cy="429895"/>
          <wp:effectExtent l="0" t="0" r="0" b="8255"/>
          <wp:docPr id="44883786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977432" name="Obraz 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80210" cy="42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C6D2E" w14:textId="77777777" w:rsidR="006E5006" w:rsidRDefault="006E5006" w:rsidP="00E102A9">
      <w:pPr>
        <w:spacing w:after="0" w:line="240" w:lineRule="auto"/>
      </w:pPr>
      <w:r>
        <w:separator/>
      </w:r>
    </w:p>
  </w:footnote>
  <w:footnote w:type="continuationSeparator" w:id="0">
    <w:p w14:paraId="6D716FD5" w14:textId="77777777" w:rsidR="006E5006" w:rsidRDefault="006E5006" w:rsidP="00E10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1E461" w14:textId="2AC2E8D1" w:rsidR="00D732B9" w:rsidRDefault="00D732B9">
    <w:pPr>
      <w:pStyle w:val="Nagwek"/>
    </w:pPr>
    <w:r>
      <w:rPr>
        <w:noProof/>
      </w:rPr>
      <w:drawing>
        <wp:inline distT="0" distB="0" distL="0" distR="0" wp14:anchorId="42C35406" wp14:editId="22DA462D">
          <wp:extent cx="5761355" cy="774065"/>
          <wp:effectExtent l="0" t="0" r="0" b="6985"/>
          <wp:docPr id="110520795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E17AD"/>
    <w:multiLevelType w:val="hybridMultilevel"/>
    <w:tmpl w:val="0C1AC46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664F5"/>
    <w:multiLevelType w:val="hybridMultilevel"/>
    <w:tmpl w:val="F3AE0D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32E20"/>
    <w:multiLevelType w:val="hybridMultilevel"/>
    <w:tmpl w:val="B20891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4F60E6"/>
    <w:multiLevelType w:val="hybridMultilevel"/>
    <w:tmpl w:val="2DC2D9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CB5659"/>
    <w:multiLevelType w:val="hybridMultilevel"/>
    <w:tmpl w:val="A67EC9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E7C7E"/>
    <w:multiLevelType w:val="hybridMultilevel"/>
    <w:tmpl w:val="0C7A02F8"/>
    <w:lvl w:ilvl="0" w:tplc="04150005">
      <w:start w:val="1"/>
      <w:numFmt w:val="bullet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34DE82F8">
      <w:start w:val="2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5B7623"/>
    <w:multiLevelType w:val="hybridMultilevel"/>
    <w:tmpl w:val="CC00D0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9361F3"/>
    <w:multiLevelType w:val="hybridMultilevel"/>
    <w:tmpl w:val="F81CCC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B20707"/>
    <w:multiLevelType w:val="hybridMultilevel"/>
    <w:tmpl w:val="0BEE1F3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5F73C9"/>
    <w:multiLevelType w:val="hybridMultilevel"/>
    <w:tmpl w:val="7984264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E75988"/>
    <w:multiLevelType w:val="hybridMultilevel"/>
    <w:tmpl w:val="8724D70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9202371">
    <w:abstractNumId w:val="2"/>
  </w:num>
  <w:num w:numId="2" w16cid:durableId="1626079770">
    <w:abstractNumId w:val="8"/>
  </w:num>
  <w:num w:numId="3" w16cid:durableId="359359200">
    <w:abstractNumId w:val="10"/>
  </w:num>
  <w:num w:numId="4" w16cid:durableId="1884752337">
    <w:abstractNumId w:val="6"/>
  </w:num>
  <w:num w:numId="5" w16cid:durableId="1894340719">
    <w:abstractNumId w:val="7"/>
  </w:num>
  <w:num w:numId="6" w16cid:durableId="1501849248">
    <w:abstractNumId w:val="9"/>
  </w:num>
  <w:num w:numId="7" w16cid:durableId="271516953">
    <w:abstractNumId w:val="4"/>
  </w:num>
  <w:num w:numId="8" w16cid:durableId="340015210">
    <w:abstractNumId w:val="0"/>
  </w:num>
  <w:num w:numId="9" w16cid:durableId="1508866713">
    <w:abstractNumId w:val="1"/>
  </w:num>
  <w:num w:numId="10" w16cid:durableId="702899511">
    <w:abstractNumId w:val="5"/>
  </w:num>
  <w:num w:numId="11" w16cid:durableId="1556114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46A"/>
    <w:rsid w:val="00000C81"/>
    <w:rsid w:val="00007289"/>
    <w:rsid w:val="000334D6"/>
    <w:rsid w:val="000516FA"/>
    <w:rsid w:val="00094675"/>
    <w:rsid w:val="000A6854"/>
    <w:rsid w:val="000C3E45"/>
    <w:rsid w:val="00120608"/>
    <w:rsid w:val="001247F9"/>
    <w:rsid w:val="001453AF"/>
    <w:rsid w:val="001A62E7"/>
    <w:rsid w:val="001B5980"/>
    <w:rsid w:val="001E018F"/>
    <w:rsid w:val="002004B7"/>
    <w:rsid w:val="0020385B"/>
    <w:rsid w:val="002231C4"/>
    <w:rsid w:val="00242AC0"/>
    <w:rsid w:val="002864E6"/>
    <w:rsid w:val="00290CA9"/>
    <w:rsid w:val="002A4F5B"/>
    <w:rsid w:val="002B1702"/>
    <w:rsid w:val="002B60D3"/>
    <w:rsid w:val="00310755"/>
    <w:rsid w:val="00364B3D"/>
    <w:rsid w:val="00393719"/>
    <w:rsid w:val="003937F8"/>
    <w:rsid w:val="00405338"/>
    <w:rsid w:val="00424FC6"/>
    <w:rsid w:val="004378CE"/>
    <w:rsid w:val="0044277A"/>
    <w:rsid w:val="0044492B"/>
    <w:rsid w:val="004740CC"/>
    <w:rsid w:val="004953D7"/>
    <w:rsid w:val="004B2077"/>
    <w:rsid w:val="004F4FA8"/>
    <w:rsid w:val="006065E1"/>
    <w:rsid w:val="006113F2"/>
    <w:rsid w:val="006575E3"/>
    <w:rsid w:val="00671015"/>
    <w:rsid w:val="006835E3"/>
    <w:rsid w:val="00690844"/>
    <w:rsid w:val="0069322D"/>
    <w:rsid w:val="006968DA"/>
    <w:rsid w:val="006D50C2"/>
    <w:rsid w:val="006E5006"/>
    <w:rsid w:val="006E5886"/>
    <w:rsid w:val="006F7EDF"/>
    <w:rsid w:val="0071142F"/>
    <w:rsid w:val="0071181F"/>
    <w:rsid w:val="00720949"/>
    <w:rsid w:val="00725854"/>
    <w:rsid w:val="0073713B"/>
    <w:rsid w:val="00764EA0"/>
    <w:rsid w:val="00786C3B"/>
    <w:rsid w:val="00792F35"/>
    <w:rsid w:val="007A26A9"/>
    <w:rsid w:val="007A596B"/>
    <w:rsid w:val="007F7585"/>
    <w:rsid w:val="00802BED"/>
    <w:rsid w:val="00806018"/>
    <w:rsid w:val="00843AD0"/>
    <w:rsid w:val="00860ADD"/>
    <w:rsid w:val="0086442E"/>
    <w:rsid w:val="008765BC"/>
    <w:rsid w:val="00885BA1"/>
    <w:rsid w:val="00890A0C"/>
    <w:rsid w:val="00893702"/>
    <w:rsid w:val="008A1E48"/>
    <w:rsid w:val="008C4F76"/>
    <w:rsid w:val="008E72B1"/>
    <w:rsid w:val="00903B95"/>
    <w:rsid w:val="00934CB7"/>
    <w:rsid w:val="009411DB"/>
    <w:rsid w:val="00945D86"/>
    <w:rsid w:val="009614B9"/>
    <w:rsid w:val="009925D3"/>
    <w:rsid w:val="009C79B8"/>
    <w:rsid w:val="009D32DB"/>
    <w:rsid w:val="009D7ACC"/>
    <w:rsid w:val="00A123AE"/>
    <w:rsid w:val="00A132D0"/>
    <w:rsid w:val="00A218B1"/>
    <w:rsid w:val="00A27685"/>
    <w:rsid w:val="00A57C5B"/>
    <w:rsid w:val="00AA4EF4"/>
    <w:rsid w:val="00AC65C4"/>
    <w:rsid w:val="00AD510A"/>
    <w:rsid w:val="00B203A2"/>
    <w:rsid w:val="00B4451F"/>
    <w:rsid w:val="00B522FB"/>
    <w:rsid w:val="00B54FBD"/>
    <w:rsid w:val="00B57446"/>
    <w:rsid w:val="00B73A34"/>
    <w:rsid w:val="00B91DC8"/>
    <w:rsid w:val="00B9553C"/>
    <w:rsid w:val="00B97DE3"/>
    <w:rsid w:val="00BB0634"/>
    <w:rsid w:val="00BC09B3"/>
    <w:rsid w:val="00BC6C2E"/>
    <w:rsid w:val="00C12995"/>
    <w:rsid w:val="00C25464"/>
    <w:rsid w:val="00C3495E"/>
    <w:rsid w:val="00CD162E"/>
    <w:rsid w:val="00CD6071"/>
    <w:rsid w:val="00CE1D28"/>
    <w:rsid w:val="00CE3503"/>
    <w:rsid w:val="00D060D5"/>
    <w:rsid w:val="00D06948"/>
    <w:rsid w:val="00D67475"/>
    <w:rsid w:val="00D7146A"/>
    <w:rsid w:val="00D732B9"/>
    <w:rsid w:val="00D96E30"/>
    <w:rsid w:val="00DB3DB7"/>
    <w:rsid w:val="00DC180C"/>
    <w:rsid w:val="00DE276F"/>
    <w:rsid w:val="00DE710F"/>
    <w:rsid w:val="00E102A9"/>
    <w:rsid w:val="00E13D61"/>
    <w:rsid w:val="00E1478E"/>
    <w:rsid w:val="00E14E46"/>
    <w:rsid w:val="00E313C6"/>
    <w:rsid w:val="00E33149"/>
    <w:rsid w:val="00E3345B"/>
    <w:rsid w:val="00E63A70"/>
    <w:rsid w:val="00E7442A"/>
    <w:rsid w:val="00F37778"/>
    <w:rsid w:val="00F61EE0"/>
    <w:rsid w:val="00FB64FD"/>
    <w:rsid w:val="00FB69A1"/>
    <w:rsid w:val="00FC1588"/>
    <w:rsid w:val="00FD7B44"/>
    <w:rsid w:val="00FF0BE6"/>
    <w:rsid w:val="00FF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9DACE"/>
  <w15:chartTrackingRefBased/>
  <w15:docId w15:val="{BD4D1949-6972-4E75-AAAC-C4BDC9D1F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0A6854"/>
    <w:rPr>
      <w:b/>
      <w:bCs/>
    </w:rPr>
  </w:style>
  <w:style w:type="character" w:styleId="Uwydatnienie">
    <w:name w:val="Emphasis"/>
    <w:basedOn w:val="Domylnaczcionkaakapitu"/>
    <w:uiPriority w:val="20"/>
    <w:qFormat/>
    <w:rsid w:val="000A6854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E1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2A9"/>
  </w:style>
  <w:style w:type="paragraph" w:styleId="Stopka">
    <w:name w:val="footer"/>
    <w:basedOn w:val="Normalny"/>
    <w:link w:val="StopkaZnak"/>
    <w:uiPriority w:val="99"/>
    <w:unhideWhenUsed/>
    <w:rsid w:val="00E102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2A9"/>
  </w:style>
  <w:style w:type="paragraph" w:styleId="Akapitzlist">
    <w:name w:val="List Paragraph"/>
    <w:aliases w:val="Numerowanie,List Paragraph,3 STYL,Paragraf,sw tekst,1.Nagłówek,L1,Akapit z listą BS,List Paragraph compact,Normal bullet 2,Paragraphe de liste 2,Reference list,Bullet list,Numbered List,List Paragraph1,1st level - Bullet List Paragraph"/>
    <w:basedOn w:val="Normalny"/>
    <w:link w:val="AkapitzlistZnak"/>
    <w:uiPriority w:val="34"/>
    <w:qFormat/>
    <w:rsid w:val="00E102A9"/>
    <w:pPr>
      <w:spacing w:after="120" w:line="280" w:lineRule="exact"/>
      <w:ind w:left="720"/>
      <w:jc w:val="both"/>
    </w:pPr>
    <w:rPr>
      <w:rFonts w:ascii="Lato" w:hAnsi="Lato"/>
      <w:color w:val="000000" w:themeColor="text1"/>
      <w:kern w:val="0"/>
      <w:sz w:val="20"/>
      <w14:ligatures w14:val="none"/>
    </w:rPr>
  </w:style>
  <w:style w:type="character" w:customStyle="1" w:styleId="AkapitzlistZnak">
    <w:name w:val="Akapit z listą Znak"/>
    <w:aliases w:val="Numerowanie Znak,List Paragraph Znak,3 STYL Znak,Paragraf Znak,sw tekst Znak,1.Nagłówek Znak,L1 Znak,Akapit z listą BS Znak,List Paragraph compact Znak,Normal bullet 2 Znak,Paragraphe de liste 2 Znak,Reference list Znak"/>
    <w:link w:val="Akapitzlist"/>
    <w:uiPriority w:val="34"/>
    <w:qFormat/>
    <w:rsid w:val="00E102A9"/>
    <w:rPr>
      <w:rFonts w:ascii="Lato" w:hAnsi="Lato"/>
      <w:color w:val="000000" w:themeColor="text1"/>
      <w:kern w:val="0"/>
      <w:sz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86442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6442E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73A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73A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73A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3A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3A34"/>
    <w:rPr>
      <w:b/>
      <w:bCs/>
      <w:sz w:val="20"/>
      <w:szCs w:val="20"/>
    </w:rPr>
  </w:style>
  <w:style w:type="character" w:customStyle="1" w:styleId="Inne">
    <w:name w:val="Inne_"/>
    <w:basedOn w:val="Domylnaczcionkaakapitu"/>
    <w:link w:val="Inne0"/>
    <w:rsid w:val="009614B9"/>
    <w:rPr>
      <w:rFonts w:ascii="Calibri" w:eastAsia="Calibri" w:hAnsi="Calibri" w:cs="Calibri"/>
      <w:shd w:val="clear" w:color="auto" w:fill="FFFFFF"/>
    </w:rPr>
  </w:style>
  <w:style w:type="paragraph" w:customStyle="1" w:styleId="Inne0">
    <w:name w:val="Inne"/>
    <w:basedOn w:val="Normalny"/>
    <w:link w:val="Inne"/>
    <w:rsid w:val="009614B9"/>
    <w:pPr>
      <w:widowControl w:val="0"/>
      <w:shd w:val="clear" w:color="auto" w:fill="FFFFFF"/>
      <w:spacing w:after="0" w:line="240" w:lineRule="auto"/>
      <w:jc w:val="both"/>
    </w:pPr>
    <w:rPr>
      <w:rFonts w:ascii="Calibri" w:eastAsia="Calibri" w:hAnsi="Calibri" w:cs="Calibri"/>
    </w:rPr>
  </w:style>
  <w:style w:type="paragraph" w:styleId="Poprawka">
    <w:name w:val="Revision"/>
    <w:hidden/>
    <w:uiPriority w:val="99"/>
    <w:semiHidden/>
    <w:rsid w:val="003107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84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81933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739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6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pfr.pl/pozyczki-w-obszarze-zdrowia-ii-na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687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Jankowska</dc:creator>
  <cp:keywords/>
  <dc:description/>
  <cp:lastModifiedBy>Robert Reiter</cp:lastModifiedBy>
  <cp:revision>2</cp:revision>
  <dcterms:created xsi:type="dcterms:W3CDTF">2025-04-28T09:51:00Z</dcterms:created>
  <dcterms:modified xsi:type="dcterms:W3CDTF">2025-04-28T09:51:00Z</dcterms:modified>
</cp:coreProperties>
</file>