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05A" w:rsidRDefault="00D4405A" w:rsidP="00081706">
      <w:pPr>
        <w:pStyle w:val="Default"/>
        <w:ind w:left="7080" w:firstLine="708"/>
        <w:rPr>
          <w:b/>
          <w:bCs/>
          <w:color w:val="auto"/>
          <w:sz w:val="22"/>
          <w:szCs w:val="22"/>
        </w:rPr>
      </w:pPr>
    </w:p>
    <w:p w:rsidR="00C224B9" w:rsidRPr="00E7227B" w:rsidRDefault="00C224B9" w:rsidP="00081706">
      <w:pPr>
        <w:pStyle w:val="Default"/>
        <w:ind w:left="7080" w:firstLine="708"/>
        <w:rPr>
          <w:color w:val="auto"/>
          <w:sz w:val="22"/>
          <w:szCs w:val="22"/>
        </w:rPr>
      </w:pPr>
      <w:r w:rsidRPr="00E7227B">
        <w:rPr>
          <w:b/>
          <w:bCs/>
          <w:color w:val="auto"/>
          <w:sz w:val="22"/>
          <w:szCs w:val="22"/>
        </w:rPr>
        <w:t>Załą</w:t>
      </w:r>
      <w:r w:rsidR="003D2817" w:rsidRPr="00E7227B">
        <w:rPr>
          <w:b/>
          <w:bCs/>
          <w:color w:val="auto"/>
          <w:sz w:val="22"/>
          <w:szCs w:val="22"/>
        </w:rPr>
        <w:t xml:space="preserve">cznik </w:t>
      </w:r>
      <w:r w:rsidR="001B4D60" w:rsidRPr="00E7227B">
        <w:rPr>
          <w:b/>
          <w:bCs/>
          <w:color w:val="auto"/>
          <w:sz w:val="22"/>
          <w:szCs w:val="22"/>
        </w:rPr>
        <w:t>nr 3</w:t>
      </w:r>
    </w:p>
    <w:p w:rsidR="00C224B9" w:rsidRDefault="00C224B9" w:rsidP="00C224B9">
      <w:pPr>
        <w:pStyle w:val="Default"/>
        <w:jc w:val="right"/>
        <w:rPr>
          <w:b/>
          <w:bCs/>
          <w:color w:val="auto"/>
          <w:sz w:val="22"/>
          <w:szCs w:val="22"/>
        </w:rPr>
      </w:pPr>
      <w:r w:rsidRPr="0097556C">
        <w:rPr>
          <w:b/>
          <w:bCs/>
          <w:color w:val="auto"/>
          <w:sz w:val="22"/>
          <w:szCs w:val="22"/>
        </w:rPr>
        <w:t>do Umowy Operacyjnej –</w:t>
      </w:r>
      <w:r w:rsidR="00267702">
        <w:rPr>
          <w:b/>
          <w:bCs/>
          <w:color w:val="auto"/>
          <w:sz w:val="22"/>
          <w:szCs w:val="22"/>
        </w:rPr>
        <w:t xml:space="preserve"> </w:t>
      </w:r>
      <w:r w:rsidR="00B24ABC">
        <w:rPr>
          <w:b/>
          <w:bCs/>
          <w:color w:val="auto"/>
          <w:sz w:val="22"/>
          <w:szCs w:val="22"/>
        </w:rPr>
        <w:t xml:space="preserve">Pożyczka </w:t>
      </w:r>
    </w:p>
    <w:p w:rsidR="00E7227B" w:rsidRPr="0097556C" w:rsidRDefault="00E7227B" w:rsidP="00C224B9">
      <w:pPr>
        <w:pStyle w:val="Default"/>
        <w:jc w:val="right"/>
        <w:rPr>
          <w:color w:val="auto"/>
          <w:sz w:val="22"/>
          <w:szCs w:val="22"/>
        </w:rPr>
      </w:pPr>
    </w:p>
    <w:p w:rsidR="00C224B9" w:rsidRPr="0097556C" w:rsidRDefault="00C224B9" w:rsidP="00C224B9">
      <w:pPr>
        <w:pStyle w:val="Default"/>
        <w:jc w:val="center"/>
        <w:rPr>
          <w:color w:val="auto"/>
          <w:sz w:val="28"/>
          <w:szCs w:val="28"/>
        </w:rPr>
      </w:pPr>
      <w:r w:rsidRPr="0097556C">
        <w:rPr>
          <w:b/>
          <w:bCs/>
          <w:color w:val="auto"/>
          <w:sz w:val="28"/>
          <w:szCs w:val="28"/>
        </w:rPr>
        <w:t>Metryka Instrumentu Finansowego</w:t>
      </w:r>
    </w:p>
    <w:p w:rsidR="00C224B9" w:rsidRPr="0097556C" w:rsidRDefault="00B24ABC" w:rsidP="00C224B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Pożyczka inwestycyjna</w:t>
      </w:r>
    </w:p>
    <w:p w:rsidR="00C224B9" w:rsidRPr="0097556C" w:rsidRDefault="00C224B9" w:rsidP="00C224B9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5"/>
        <w:gridCol w:w="7205"/>
      </w:tblGrid>
      <w:tr w:rsidR="00081706" w:rsidTr="00ED4795">
        <w:tc>
          <w:tcPr>
            <w:tcW w:w="1855" w:type="dxa"/>
            <w:shd w:val="clear" w:color="auto" w:fill="CFEEF5"/>
            <w:vAlign w:val="center"/>
          </w:tcPr>
          <w:p w:rsidR="00081706" w:rsidRDefault="00081706" w:rsidP="00ED479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7556C">
              <w:rPr>
                <w:b/>
                <w:bCs/>
                <w:color w:val="auto"/>
                <w:sz w:val="22"/>
                <w:szCs w:val="22"/>
              </w:rPr>
              <w:t xml:space="preserve">Opis </w:t>
            </w:r>
            <w:r>
              <w:rPr>
                <w:b/>
                <w:bCs/>
                <w:color w:val="auto"/>
                <w:sz w:val="22"/>
                <w:szCs w:val="22"/>
              </w:rPr>
              <w:t>Produktu</w:t>
            </w:r>
            <w:r w:rsidRPr="0097556C">
              <w:rPr>
                <w:b/>
                <w:bCs/>
                <w:color w:val="auto"/>
                <w:sz w:val="22"/>
                <w:szCs w:val="22"/>
              </w:rPr>
              <w:t xml:space="preserve"> Finansowego</w:t>
            </w:r>
          </w:p>
        </w:tc>
        <w:tc>
          <w:tcPr>
            <w:tcW w:w="7205" w:type="dxa"/>
            <w:shd w:val="clear" w:color="auto" w:fill="CFEEF5"/>
          </w:tcPr>
          <w:p w:rsidR="00081706" w:rsidRDefault="00081706" w:rsidP="00ED479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Produkt finansowy ma</w:t>
            </w:r>
            <w:r w:rsidRPr="00D45C00">
              <w:rPr>
                <w:color w:val="auto"/>
                <w:sz w:val="22"/>
                <w:szCs w:val="22"/>
              </w:rPr>
              <w:t xml:space="preserve"> charakter inwestycyjny</w:t>
            </w:r>
            <w:r w:rsidR="0007058D">
              <w:rPr>
                <w:color w:val="auto"/>
                <w:sz w:val="22"/>
                <w:szCs w:val="22"/>
              </w:rPr>
              <w:t xml:space="preserve"> </w:t>
            </w:r>
            <w:r w:rsidR="0007058D" w:rsidRPr="00413B99">
              <w:rPr>
                <w:color w:val="auto"/>
                <w:sz w:val="22"/>
                <w:szCs w:val="22"/>
              </w:rPr>
              <w:t>lub inwestycyjno-obrotowy</w:t>
            </w:r>
            <w:r w:rsidR="00317BB8" w:rsidRPr="00413B99">
              <w:rPr>
                <w:color w:val="auto"/>
                <w:sz w:val="22"/>
                <w:szCs w:val="22"/>
              </w:rPr>
              <w:t>,</w:t>
            </w:r>
            <w:r w:rsidRPr="00D45C00">
              <w:rPr>
                <w:color w:val="auto"/>
                <w:sz w:val="22"/>
                <w:szCs w:val="22"/>
              </w:rPr>
              <w:t xml:space="preserve"> tj. </w:t>
            </w:r>
            <w:r>
              <w:rPr>
                <w:color w:val="auto"/>
                <w:sz w:val="22"/>
                <w:szCs w:val="22"/>
              </w:rPr>
              <w:t>ma</w:t>
            </w:r>
            <w:r w:rsidRPr="00D45C00">
              <w:rPr>
                <w:color w:val="auto"/>
                <w:sz w:val="22"/>
                <w:szCs w:val="22"/>
              </w:rPr>
              <w:t xml:space="preserve"> za zadanie wzmocnić rozwój sektora MŚP poprzez ułatwienie dostępu do finansowania dłużnego</w:t>
            </w:r>
            <w:r>
              <w:rPr>
                <w:color w:val="auto"/>
                <w:sz w:val="22"/>
                <w:szCs w:val="22"/>
              </w:rPr>
              <w:t>.</w:t>
            </w:r>
            <w:r w:rsidRPr="00D45C00">
              <w:rPr>
                <w:color w:val="auto"/>
                <w:sz w:val="22"/>
                <w:szCs w:val="22"/>
              </w:rPr>
              <w:t xml:space="preserve"> </w:t>
            </w:r>
          </w:p>
          <w:p w:rsidR="00081706" w:rsidRDefault="00081706" w:rsidP="00ED4795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Pożyczki</w:t>
            </w:r>
            <w:r w:rsidRPr="0097556C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inwestycyjne</w:t>
            </w:r>
            <w:r w:rsidRPr="0097556C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udzielane</w:t>
            </w:r>
            <w:r w:rsidRPr="0097556C">
              <w:rPr>
                <w:color w:val="auto"/>
                <w:sz w:val="22"/>
                <w:szCs w:val="22"/>
              </w:rPr>
              <w:t xml:space="preserve"> przez Pośrednika Finansowego, ze środków udostępnionych przez Menadżera Funduszu Funduszy („MFF”) oraz obowiązkowego Wkładu Pośrednika Finansowego, </w:t>
            </w:r>
            <w:r w:rsidRPr="00DA3848">
              <w:rPr>
                <w:color w:val="auto"/>
                <w:sz w:val="22"/>
                <w:szCs w:val="22"/>
              </w:rPr>
              <w:t xml:space="preserve">z przeznaczeniem na </w:t>
            </w:r>
            <w:r w:rsidR="00186496" w:rsidRPr="00DA3848">
              <w:rPr>
                <w:color w:val="auto"/>
                <w:sz w:val="22"/>
                <w:szCs w:val="22"/>
              </w:rPr>
              <w:t xml:space="preserve">priorytetowe </w:t>
            </w:r>
            <w:r w:rsidRPr="00DA3848">
              <w:rPr>
                <w:color w:val="auto"/>
                <w:sz w:val="22"/>
                <w:szCs w:val="22"/>
              </w:rPr>
              <w:t xml:space="preserve">finansowanie przedsięwzięć </w:t>
            </w:r>
            <w:r w:rsidR="00186496" w:rsidRPr="00DA3848">
              <w:rPr>
                <w:color w:val="auto"/>
                <w:sz w:val="22"/>
                <w:szCs w:val="22"/>
              </w:rPr>
              <w:t xml:space="preserve">zakładających wprowadzenie innowacji w danym przedsiębiorstwie, przy czym dopuszczalna jest każda forma innowacji (produktowa, procesowa, organizacyjna i marketingowa) lub przedsięwzięć </w:t>
            </w:r>
            <w:r w:rsidRPr="00DA3848">
              <w:rPr>
                <w:color w:val="auto"/>
                <w:sz w:val="22"/>
                <w:szCs w:val="22"/>
              </w:rPr>
              <w:t>rozwojowych nakierowanych na wzmocnienie pozycji</w:t>
            </w:r>
            <w:r w:rsidR="00186496" w:rsidRPr="00DA3848">
              <w:rPr>
                <w:color w:val="auto"/>
                <w:sz w:val="22"/>
                <w:szCs w:val="22"/>
              </w:rPr>
              <w:t xml:space="preserve"> </w:t>
            </w:r>
            <w:r w:rsidRPr="00DA3848">
              <w:rPr>
                <w:color w:val="auto"/>
                <w:sz w:val="22"/>
                <w:szCs w:val="22"/>
              </w:rPr>
              <w:t>konkurencyjnej danego przedsiębiorstwa</w:t>
            </w:r>
            <w:r w:rsidR="00186496" w:rsidRPr="00DA3848">
              <w:rPr>
                <w:color w:val="auto"/>
                <w:sz w:val="22"/>
                <w:szCs w:val="22"/>
              </w:rPr>
              <w:t>.</w:t>
            </w:r>
            <w:bookmarkStart w:id="0" w:name="_GoBack"/>
            <w:bookmarkEnd w:id="0"/>
            <w:r w:rsidR="00186496">
              <w:rPr>
                <w:color w:val="auto"/>
                <w:sz w:val="22"/>
                <w:szCs w:val="22"/>
              </w:rPr>
              <w:t xml:space="preserve"> </w:t>
            </w:r>
            <w:r w:rsidRPr="0097556C">
              <w:rPr>
                <w:color w:val="auto"/>
                <w:sz w:val="22"/>
                <w:szCs w:val="22"/>
              </w:rPr>
              <w:t xml:space="preserve">W odniesieniu do poziomu wymaganej innowacji dopuszczalna jest zarówno innowacja na poziomie danego przedsiębiorstwa (wprowadzenie rozwiązania dotychczas nie stosowanego w przedsiębiorstwie), jak i innowacja na poziomie rynku (wprowadzenie rozwiązania nie stosowanego przez przedsiębiorstwa z danej </w:t>
            </w:r>
            <w:r w:rsidRPr="00AA25C5">
              <w:rPr>
                <w:color w:val="auto"/>
                <w:sz w:val="22"/>
                <w:szCs w:val="22"/>
              </w:rPr>
              <w:t>branży na terenie regionu).</w:t>
            </w:r>
          </w:p>
        </w:tc>
      </w:tr>
      <w:tr w:rsidR="00081706" w:rsidTr="00ED4795">
        <w:tc>
          <w:tcPr>
            <w:tcW w:w="1855" w:type="dxa"/>
            <w:vAlign w:val="center"/>
          </w:tcPr>
          <w:p w:rsidR="00081706" w:rsidRDefault="00D9367E" w:rsidP="00ED479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Opis parametrów</w:t>
            </w:r>
            <w:r w:rsidR="00081706" w:rsidRPr="00AA25C5">
              <w:rPr>
                <w:b/>
                <w:bCs/>
                <w:color w:val="auto"/>
                <w:sz w:val="22"/>
                <w:szCs w:val="22"/>
              </w:rPr>
              <w:t xml:space="preserve"> P</w:t>
            </w:r>
            <w:r w:rsidR="00081706">
              <w:rPr>
                <w:b/>
                <w:bCs/>
                <w:color w:val="auto"/>
                <w:sz w:val="22"/>
                <w:szCs w:val="22"/>
              </w:rPr>
              <w:t>ożyczki</w:t>
            </w:r>
            <w:r w:rsidR="00081706" w:rsidRPr="00AA25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BF573E">
              <w:rPr>
                <w:b/>
                <w:bCs/>
                <w:color w:val="auto"/>
                <w:sz w:val="22"/>
                <w:szCs w:val="22"/>
              </w:rPr>
              <w:t>inwestycyjnej</w:t>
            </w:r>
            <w:r w:rsidR="00081706" w:rsidRPr="00AA25C5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7205" w:type="dxa"/>
          </w:tcPr>
          <w:p w:rsidR="00081706" w:rsidRPr="00944D53" w:rsidRDefault="00081706" w:rsidP="0008170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AA25C5">
              <w:rPr>
                <w:color w:val="auto"/>
                <w:sz w:val="22"/>
                <w:szCs w:val="22"/>
              </w:rPr>
              <w:t xml:space="preserve">1. Wartość Pożyczki </w:t>
            </w:r>
            <w:r>
              <w:rPr>
                <w:color w:val="auto"/>
                <w:sz w:val="22"/>
                <w:szCs w:val="22"/>
              </w:rPr>
              <w:t>inwestycyjnej</w:t>
            </w:r>
            <w:r w:rsidRPr="00AA25C5">
              <w:rPr>
                <w:color w:val="auto"/>
                <w:sz w:val="22"/>
                <w:szCs w:val="22"/>
              </w:rPr>
              <w:t xml:space="preserve"> wynosi </w:t>
            </w:r>
            <w:r>
              <w:rPr>
                <w:color w:val="auto"/>
                <w:sz w:val="22"/>
                <w:szCs w:val="22"/>
              </w:rPr>
              <w:t>powyżej 300 000,00 zł do 1 000 000,00 zł</w:t>
            </w:r>
            <w:r w:rsidRPr="00944D53">
              <w:rPr>
                <w:color w:val="auto"/>
                <w:sz w:val="22"/>
                <w:szCs w:val="22"/>
              </w:rPr>
              <w:t xml:space="preserve">. </w:t>
            </w:r>
          </w:p>
          <w:p w:rsidR="00081706" w:rsidRDefault="00081706" w:rsidP="0008170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2. </w:t>
            </w:r>
            <w:r w:rsidRPr="00944D53">
              <w:rPr>
                <w:color w:val="auto"/>
                <w:sz w:val="22"/>
                <w:szCs w:val="22"/>
              </w:rPr>
              <w:t xml:space="preserve">Pośrednik Finansowy ma prawo do udzielenia Pożyczki inwestycyjnej </w:t>
            </w:r>
            <w:r>
              <w:rPr>
                <w:color w:val="auto"/>
                <w:sz w:val="22"/>
                <w:szCs w:val="22"/>
              </w:rPr>
              <w:br/>
            </w:r>
            <w:r w:rsidRPr="00944D53">
              <w:rPr>
                <w:color w:val="auto"/>
                <w:sz w:val="22"/>
                <w:szCs w:val="22"/>
              </w:rPr>
              <w:t xml:space="preserve">w kwocie </w:t>
            </w:r>
            <w:r>
              <w:rPr>
                <w:color w:val="auto"/>
                <w:sz w:val="22"/>
                <w:szCs w:val="22"/>
              </w:rPr>
              <w:t>powyżej</w:t>
            </w:r>
            <w:r w:rsidRPr="00944D53">
              <w:rPr>
                <w:color w:val="auto"/>
                <w:sz w:val="22"/>
                <w:szCs w:val="22"/>
              </w:rPr>
              <w:t xml:space="preserve"> 1 000 000,00 zł, jednak nie większej niż 2 000 000,00 zł. </w:t>
            </w:r>
            <w:r>
              <w:rPr>
                <w:color w:val="auto"/>
                <w:sz w:val="22"/>
                <w:szCs w:val="22"/>
              </w:rPr>
              <w:br/>
            </w:r>
            <w:r w:rsidRPr="00944D53">
              <w:rPr>
                <w:color w:val="auto"/>
                <w:sz w:val="22"/>
                <w:szCs w:val="22"/>
              </w:rPr>
              <w:t xml:space="preserve">W takim wypadku Pośrednik Finansowy zapewnia wkład własny wnoszony jako uzupełnienie wkładu z </w:t>
            </w:r>
            <w:r>
              <w:rPr>
                <w:color w:val="auto"/>
                <w:sz w:val="22"/>
                <w:szCs w:val="22"/>
              </w:rPr>
              <w:t>Programu</w:t>
            </w:r>
            <w:r w:rsidRPr="00944D53">
              <w:rPr>
                <w:color w:val="auto"/>
                <w:sz w:val="22"/>
                <w:szCs w:val="22"/>
              </w:rPr>
              <w:t xml:space="preserve"> na poziomie</w:t>
            </w:r>
            <w:r w:rsidR="00DC0FC0">
              <w:rPr>
                <w:color w:val="auto"/>
                <w:sz w:val="22"/>
                <w:szCs w:val="22"/>
              </w:rPr>
              <w:t xml:space="preserve"> minimum</w:t>
            </w:r>
            <w:r w:rsidRPr="00944D53">
              <w:rPr>
                <w:color w:val="auto"/>
                <w:sz w:val="22"/>
                <w:szCs w:val="22"/>
              </w:rPr>
              <w:t xml:space="preserve"> 25%.</w:t>
            </w:r>
          </w:p>
          <w:p w:rsidR="00081706" w:rsidRPr="00AA25C5" w:rsidRDefault="00081706" w:rsidP="0008170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Pr="00AA25C5">
              <w:rPr>
                <w:color w:val="auto"/>
                <w:sz w:val="22"/>
                <w:szCs w:val="22"/>
              </w:rPr>
              <w:t xml:space="preserve">. Udział własny Pośrednika Finansowego w każdej Pożyczce </w:t>
            </w:r>
            <w:r>
              <w:rPr>
                <w:color w:val="auto"/>
                <w:sz w:val="22"/>
                <w:szCs w:val="22"/>
              </w:rPr>
              <w:t>inwestycyjnej</w:t>
            </w:r>
            <w:r w:rsidRPr="00AA25C5">
              <w:rPr>
                <w:color w:val="auto"/>
                <w:sz w:val="22"/>
                <w:szCs w:val="22"/>
              </w:rPr>
              <w:t xml:space="preserve"> jest nie mniejszy niż 15% jej wartości, zgodnie z założeniami Biznes Planu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br/>
              <w:t xml:space="preserve">z zastrzeżeniem </w:t>
            </w:r>
            <w:proofErr w:type="spellStart"/>
            <w:r>
              <w:rPr>
                <w:color w:val="auto"/>
                <w:sz w:val="22"/>
                <w:szCs w:val="22"/>
              </w:rPr>
              <w:t>ppkt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2.</w:t>
            </w:r>
            <w:r w:rsidRPr="00AA25C5">
              <w:rPr>
                <w:color w:val="auto"/>
                <w:sz w:val="22"/>
                <w:szCs w:val="22"/>
              </w:rPr>
              <w:t xml:space="preserve"> </w:t>
            </w:r>
          </w:p>
          <w:p w:rsidR="00081706" w:rsidRPr="00AA25C5" w:rsidRDefault="00081706" w:rsidP="0008170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4. </w:t>
            </w:r>
            <w:r w:rsidRPr="00AA25C5">
              <w:rPr>
                <w:color w:val="auto"/>
                <w:sz w:val="22"/>
                <w:szCs w:val="22"/>
              </w:rPr>
              <w:t xml:space="preserve">Pośrednik Finansowy buduje portfel Pożyczek </w:t>
            </w:r>
            <w:r>
              <w:rPr>
                <w:color w:val="auto"/>
                <w:sz w:val="22"/>
                <w:szCs w:val="22"/>
              </w:rPr>
              <w:t>inwestycyjnych</w:t>
            </w:r>
            <w:r w:rsidRPr="00AA25C5">
              <w:rPr>
                <w:color w:val="auto"/>
                <w:sz w:val="22"/>
                <w:szCs w:val="22"/>
              </w:rPr>
              <w:t xml:space="preserve"> w terminie do 24 miesięcy od dnia zawarcia umowy z MFF</w:t>
            </w:r>
            <w:r>
              <w:rPr>
                <w:color w:val="auto"/>
                <w:sz w:val="22"/>
                <w:szCs w:val="22"/>
              </w:rPr>
              <w:t xml:space="preserve"> (Okres</w:t>
            </w:r>
            <w:r w:rsidRPr="00AA25C5">
              <w:rPr>
                <w:color w:val="auto"/>
                <w:sz w:val="22"/>
                <w:szCs w:val="22"/>
              </w:rPr>
              <w:t xml:space="preserve"> Budow</w:t>
            </w:r>
            <w:r>
              <w:rPr>
                <w:color w:val="auto"/>
                <w:sz w:val="22"/>
                <w:szCs w:val="22"/>
              </w:rPr>
              <w:t xml:space="preserve">y Portfela), </w:t>
            </w:r>
            <w:r w:rsidRPr="00AA25C5">
              <w:rPr>
                <w:color w:val="auto"/>
                <w:sz w:val="22"/>
                <w:szCs w:val="22"/>
              </w:rPr>
              <w:t xml:space="preserve">zgodnie z założeniami Biznes Planu. </w:t>
            </w:r>
          </w:p>
          <w:p w:rsidR="00081706" w:rsidRPr="00AA25C5" w:rsidRDefault="00081706" w:rsidP="0008170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Pr="00AA25C5">
              <w:rPr>
                <w:color w:val="auto"/>
                <w:sz w:val="22"/>
                <w:szCs w:val="22"/>
              </w:rPr>
              <w:t xml:space="preserve">. Wszystkie Pożyczki </w:t>
            </w:r>
            <w:r>
              <w:rPr>
                <w:color w:val="auto"/>
                <w:sz w:val="22"/>
                <w:szCs w:val="22"/>
              </w:rPr>
              <w:t>inwestycyjne</w:t>
            </w:r>
            <w:r w:rsidRPr="00AA25C5">
              <w:rPr>
                <w:color w:val="auto"/>
                <w:sz w:val="22"/>
                <w:szCs w:val="22"/>
              </w:rPr>
              <w:t xml:space="preserve"> należy wypłacić ostatecznym odbiorcom </w:t>
            </w:r>
            <w:r>
              <w:rPr>
                <w:color w:val="auto"/>
                <w:sz w:val="22"/>
                <w:szCs w:val="22"/>
              </w:rPr>
              <w:br/>
            </w:r>
            <w:r w:rsidRPr="00AA25C5">
              <w:rPr>
                <w:color w:val="auto"/>
                <w:sz w:val="22"/>
                <w:szCs w:val="22"/>
              </w:rPr>
              <w:t xml:space="preserve">w całości w Okresie Budowy Portfela. </w:t>
            </w:r>
          </w:p>
          <w:p w:rsidR="00081706" w:rsidRDefault="00081706" w:rsidP="0008170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  <w:r w:rsidRPr="00AA25C5">
              <w:rPr>
                <w:color w:val="auto"/>
                <w:sz w:val="22"/>
                <w:szCs w:val="22"/>
              </w:rPr>
              <w:t xml:space="preserve">. Maksymalny okres spłaty Pożyczki </w:t>
            </w:r>
            <w:r>
              <w:rPr>
                <w:color w:val="auto"/>
                <w:sz w:val="22"/>
                <w:szCs w:val="22"/>
              </w:rPr>
              <w:t>inwestycyjnej</w:t>
            </w:r>
            <w:r w:rsidRPr="00AA25C5">
              <w:rPr>
                <w:color w:val="auto"/>
                <w:sz w:val="22"/>
                <w:szCs w:val="22"/>
              </w:rPr>
              <w:t xml:space="preserve"> nie może być dłuższy niż 84 miesiące od momentu jej uruchomienia, tj. wypłaty jakiejkolwiek kwoty Pożyczki </w:t>
            </w:r>
            <w:r>
              <w:rPr>
                <w:color w:val="auto"/>
                <w:sz w:val="22"/>
                <w:szCs w:val="22"/>
              </w:rPr>
              <w:t xml:space="preserve">inwestycyjnej, z zastrzeżeniem </w:t>
            </w:r>
            <w:proofErr w:type="spellStart"/>
            <w:r>
              <w:rPr>
                <w:color w:val="auto"/>
                <w:sz w:val="22"/>
                <w:szCs w:val="22"/>
              </w:rPr>
              <w:t>ppkt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7.</w:t>
            </w:r>
          </w:p>
          <w:p w:rsidR="00081706" w:rsidRPr="00F7292F" w:rsidRDefault="00081706" w:rsidP="0008170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7. Pośrednik Finansowy ma prawo do udzielenia Pożyczki inwestycyjnej </w:t>
            </w:r>
            <w:r>
              <w:rPr>
                <w:color w:val="auto"/>
                <w:sz w:val="22"/>
                <w:szCs w:val="22"/>
              </w:rPr>
              <w:br/>
              <w:t xml:space="preserve">z okresem spłaty do 120 miesięcy, </w:t>
            </w:r>
            <w:r w:rsidRPr="00F7292F">
              <w:rPr>
                <w:color w:val="auto"/>
                <w:sz w:val="22"/>
                <w:szCs w:val="22"/>
              </w:rPr>
              <w:t xml:space="preserve">pod warunkiem, że ich łączna wartość </w:t>
            </w:r>
            <w:r>
              <w:rPr>
                <w:color w:val="auto"/>
                <w:sz w:val="22"/>
                <w:szCs w:val="22"/>
              </w:rPr>
              <w:br/>
            </w:r>
            <w:r w:rsidRPr="00F7292F">
              <w:rPr>
                <w:color w:val="auto"/>
                <w:sz w:val="22"/>
                <w:szCs w:val="22"/>
              </w:rPr>
              <w:t>w portfelu nie przekroczy 10 %.</w:t>
            </w:r>
          </w:p>
          <w:p w:rsidR="00081706" w:rsidRPr="00F7292F" w:rsidRDefault="00081706" w:rsidP="0008170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  <w:r w:rsidRPr="00F7292F">
              <w:rPr>
                <w:color w:val="auto"/>
                <w:sz w:val="22"/>
                <w:szCs w:val="22"/>
              </w:rPr>
              <w:t xml:space="preserve">. Karencja w spłacie kapitału Pożyczki </w:t>
            </w:r>
            <w:r>
              <w:rPr>
                <w:color w:val="auto"/>
                <w:sz w:val="22"/>
                <w:szCs w:val="22"/>
              </w:rPr>
              <w:t>inwestycyjnej</w:t>
            </w:r>
            <w:r w:rsidRPr="00F7292F">
              <w:rPr>
                <w:color w:val="auto"/>
                <w:sz w:val="22"/>
                <w:szCs w:val="22"/>
              </w:rPr>
              <w:t xml:space="preserve"> </w:t>
            </w:r>
            <w:r w:rsidR="001F52FD">
              <w:rPr>
                <w:color w:val="auto"/>
                <w:sz w:val="22"/>
                <w:szCs w:val="22"/>
              </w:rPr>
              <w:t xml:space="preserve">może </w:t>
            </w:r>
            <w:r w:rsidRPr="00F7292F">
              <w:rPr>
                <w:color w:val="auto"/>
                <w:sz w:val="22"/>
                <w:szCs w:val="22"/>
              </w:rPr>
              <w:t>wynosi</w:t>
            </w:r>
            <w:r w:rsidR="001F52FD">
              <w:rPr>
                <w:color w:val="auto"/>
                <w:sz w:val="22"/>
                <w:szCs w:val="22"/>
              </w:rPr>
              <w:t>ć</w:t>
            </w:r>
            <w:r w:rsidRPr="00F7292F">
              <w:rPr>
                <w:color w:val="auto"/>
                <w:sz w:val="22"/>
                <w:szCs w:val="22"/>
              </w:rPr>
              <w:t xml:space="preserve"> 3 mi</w:t>
            </w:r>
            <w:r>
              <w:rPr>
                <w:color w:val="auto"/>
                <w:sz w:val="22"/>
                <w:szCs w:val="22"/>
              </w:rPr>
              <w:t>esiące. Na uzasadniony wniosek Ostatecznego O</w:t>
            </w:r>
            <w:r w:rsidRPr="00F7292F">
              <w:rPr>
                <w:color w:val="auto"/>
                <w:sz w:val="22"/>
                <w:szCs w:val="22"/>
              </w:rPr>
              <w:t xml:space="preserve">dbiorcy Pośrednik Finansowy ma prawo wydłużyć okres karencji do 6 miesięcy, przy czym karencja nie wydłuża okresu spłaty </w:t>
            </w:r>
            <w:r>
              <w:rPr>
                <w:color w:val="auto"/>
                <w:sz w:val="22"/>
                <w:szCs w:val="22"/>
              </w:rPr>
              <w:t>Pożyczki inwestycyjnej</w:t>
            </w:r>
            <w:r w:rsidRPr="00F7292F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 xml:space="preserve"> o którym mowa w </w:t>
            </w:r>
            <w:proofErr w:type="spellStart"/>
            <w:r>
              <w:rPr>
                <w:color w:val="auto"/>
                <w:sz w:val="22"/>
                <w:szCs w:val="22"/>
              </w:rPr>
              <w:t>ppkt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6 i 7</w:t>
            </w:r>
            <w:r w:rsidRPr="00F7292F">
              <w:rPr>
                <w:color w:val="auto"/>
                <w:sz w:val="22"/>
                <w:szCs w:val="22"/>
              </w:rPr>
              <w:t xml:space="preserve">. </w:t>
            </w:r>
          </w:p>
          <w:p w:rsidR="00081706" w:rsidRPr="00F7292F" w:rsidRDefault="00081706" w:rsidP="0008170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F7292F">
              <w:rPr>
                <w:color w:val="auto"/>
                <w:sz w:val="22"/>
                <w:szCs w:val="22"/>
              </w:rPr>
              <w:lastRenderedPageBreak/>
              <w:t xml:space="preserve">9. Wygaśnięcie lub częściowa spłata Pożyczki </w:t>
            </w:r>
            <w:r>
              <w:rPr>
                <w:color w:val="auto"/>
                <w:sz w:val="22"/>
                <w:szCs w:val="22"/>
              </w:rPr>
              <w:t>inwestycyjnej</w:t>
            </w:r>
            <w:r w:rsidRPr="00F7292F">
              <w:rPr>
                <w:color w:val="auto"/>
                <w:sz w:val="22"/>
                <w:szCs w:val="22"/>
              </w:rPr>
              <w:t xml:space="preserve"> przed końcem Okresu Budowy Portfela, nie uprawnia Pośrednika Finansowego do udzielenia kolejnej Pożyczki </w:t>
            </w:r>
            <w:r>
              <w:rPr>
                <w:color w:val="auto"/>
                <w:sz w:val="22"/>
                <w:szCs w:val="22"/>
              </w:rPr>
              <w:t>inwestycyjnej</w:t>
            </w:r>
            <w:r w:rsidRPr="00F7292F">
              <w:rPr>
                <w:color w:val="auto"/>
                <w:sz w:val="22"/>
                <w:szCs w:val="22"/>
              </w:rPr>
              <w:t xml:space="preserve"> ze środków zwróconych przez ostatecznych odbiorców. </w:t>
            </w:r>
          </w:p>
          <w:p w:rsidR="00081706" w:rsidRDefault="00081706" w:rsidP="00ED479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40AE6">
              <w:rPr>
                <w:color w:val="auto"/>
                <w:sz w:val="22"/>
                <w:szCs w:val="22"/>
              </w:rPr>
              <w:t xml:space="preserve">10. Maksymalny dopuszczalny pułap Szkodowości (limit strat) w ramach </w:t>
            </w:r>
            <w:r w:rsidR="00B65C86">
              <w:rPr>
                <w:color w:val="auto"/>
                <w:sz w:val="22"/>
                <w:szCs w:val="22"/>
              </w:rPr>
              <w:t xml:space="preserve">portfela </w:t>
            </w:r>
            <w:r w:rsidRPr="00140AE6">
              <w:rPr>
                <w:color w:val="auto"/>
                <w:sz w:val="22"/>
                <w:szCs w:val="22"/>
              </w:rPr>
              <w:t xml:space="preserve">udzielonych Pożyczek </w:t>
            </w:r>
            <w:r>
              <w:rPr>
                <w:color w:val="auto"/>
                <w:sz w:val="22"/>
                <w:szCs w:val="22"/>
              </w:rPr>
              <w:t>inwestycyjnych</w:t>
            </w:r>
            <w:r w:rsidRPr="00140AE6">
              <w:rPr>
                <w:color w:val="auto"/>
                <w:sz w:val="22"/>
                <w:szCs w:val="22"/>
              </w:rPr>
              <w:t xml:space="preserve"> wynosi 15% udzielonych Pożyczek </w:t>
            </w:r>
            <w:r>
              <w:rPr>
                <w:color w:val="auto"/>
                <w:sz w:val="22"/>
                <w:szCs w:val="22"/>
              </w:rPr>
              <w:t>inwestycyjnych</w:t>
            </w:r>
            <w:r w:rsidRPr="00140AE6">
              <w:rPr>
                <w:color w:val="auto"/>
                <w:sz w:val="22"/>
                <w:szCs w:val="22"/>
              </w:rPr>
              <w:t xml:space="preserve">. </w:t>
            </w:r>
          </w:p>
          <w:p w:rsidR="0007058D" w:rsidRPr="00395316" w:rsidRDefault="0007058D" w:rsidP="00ED479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  <w:r w:rsidRPr="00413B99">
              <w:rPr>
                <w:color w:val="auto"/>
                <w:sz w:val="22"/>
                <w:szCs w:val="22"/>
              </w:rPr>
              <w:t>. Udział wydatków przeznaczonych na finansowanie kapitału obrotowego w każdej jednostkowej pożyczce nie może przekroczyć 50% całkowitej wartości pożyczki.</w:t>
            </w:r>
          </w:p>
        </w:tc>
      </w:tr>
      <w:tr w:rsidR="00081706" w:rsidTr="00ED4795">
        <w:tc>
          <w:tcPr>
            <w:tcW w:w="1855" w:type="dxa"/>
            <w:shd w:val="clear" w:color="auto" w:fill="CFEEF5"/>
            <w:vAlign w:val="center"/>
          </w:tcPr>
          <w:p w:rsidR="00081706" w:rsidRDefault="00081706" w:rsidP="00ED479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Z</w:t>
            </w:r>
            <w:r w:rsidRPr="00021C84">
              <w:rPr>
                <w:b/>
                <w:bCs/>
                <w:color w:val="auto"/>
                <w:sz w:val="22"/>
                <w:szCs w:val="22"/>
              </w:rPr>
              <w:t xml:space="preserve">asady udzielania Pożyczki </w:t>
            </w:r>
            <w:r w:rsidR="00D9367E">
              <w:rPr>
                <w:b/>
                <w:bCs/>
                <w:color w:val="auto"/>
                <w:sz w:val="22"/>
                <w:szCs w:val="22"/>
              </w:rPr>
              <w:t>inwestycyjnej</w:t>
            </w:r>
          </w:p>
        </w:tc>
        <w:tc>
          <w:tcPr>
            <w:tcW w:w="7205" w:type="dxa"/>
            <w:shd w:val="clear" w:color="auto" w:fill="CFEEF5"/>
          </w:tcPr>
          <w:p w:rsidR="00081706" w:rsidRPr="00021C84" w:rsidRDefault="00081706" w:rsidP="00ED4795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021C84">
              <w:rPr>
                <w:color w:val="auto"/>
                <w:sz w:val="22"/>
                <w:szCs w:val="22"/>
              </w:rPr>
              <w:t xml:space="preserve">1. Pożyczka </w:t>
            </w:r>
            <w:r w:rsidR="00B65C86">
              <w:rPr>
                <w:color w:val="auto"/>
                <w:sz w:val="22"/>
                <w:szCs w:val="22"/>
              </w:rPr>
              <w:t>inwestycyjna</w:t>
            </w:r>
            <w:r w:rsidRPr="00021C84">
              <w:rPr>
                <w:color w:val="auto"/>
                <w:sz w:val="22"/>
                <w:szCs w:val="22"/>
              </w:rPr>
              <w:t xml:space="preserve"> udzielana jest po: </w:t>
            </w:r>
          </w:p>
          <w:p w:rsidR="00081706" w:rsidRPr="00021C84" w:rsidRDefault="00081706" w:rsidP="00ED4795">
            <w:pPr>
              <w:pStyle w:val="Default"/>
              <w:numPr>
                <w:ilvl w:val="0"/>
                <w:numId w:val="1"/>
              </w:numPr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przeprowadzeniu oceny zdolności pożyczkowej Ostatecznego O</w:t>
            </w:r>
            <w:r w:rsidRPr="00021C84">
              <w:rPr>
                <w:color w:val="auto"/>
                <w:sz w:val="22"/>
                <w:szCs w:val="22"/>
              </w:rPr>
              <w:t>dbiorcy</w:t>
            </w:r>
            <w:r>
              <w:rPr>
                <w:color w:val="auto"/>
                <w:sz w:val="22"/>
                <w:szCs w:val="22"/>
              </w:rPr>
              <w:t>, zawierającej elementy oceny obiektywnej i subiektywnej;</w:t>
            </w:r>
            <w:r w:rsidRPr="00021C84">
              <w:rPr>
                <w:color w:val="auto"/>
                <w:sz w:val="22"/>
                <w:szCs w:val="22"/>
              </w:rPr>
              <w:t xml:space="preserve"> </w:t>
            </w:r>
          </w:p>
          <w:p w:rsidR="00081706" w:rsidRPr="00021C84" w:rsidRDefault="00081706" w:rsidP="00ED4795">
            <w:pPr>
              <w:pStyle w:val="Default"/>
              <w:numPr>
                <w:ilvl w:val="0"/>
                <w:numId w:val="1"/>
              </w:numPr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021C84">
              <w:rPr>
                <w:color w:val="auto"/>
                <w:sz w:val="22"/>
                <w:szCs w:val="22"/>
              </w:rPr>
              <w:t xml:space="preserve">ustanowieniu adekwatnych form zabezpieczeń standardowo stosowanych przez Pośrednika Finansowego. </w:t>
            </w:r>
          </w:p>
          <w:p w:rsidR="00081706" w:rsidRPr="00B11F51" w:rsidRDefault="00081706" w:rsidP="00ED4795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021C84">
              <w:rPr>
                <w:color w:val="auto"/>
                <w:sz w:val="22"/>
                <w:szCs w:val="22"/>
              </w:rPr>
              <w:t xml:space="preserve">2. Udzielenie Pożyczki </w:t>
            </w:r>
            <w:r w:rsidR="00B65C86">
              <w:rPr>
                <w:color w:val="auto"/>
                <w:sz w:val="22"/>
                <w:szCs w:val="22"/>
              </w:rPr>
              <w:t>inwestycyjnej</w:t>
            </w:r>
            <w:r w:rsidRPr="00021C84">
              <w:rPr>
                <w:color w:val="auto"/>
                <w:sz w:val="22"/>
                <w:szCs w:val="22"/>
              </w:rPr>
              <w:t xml:space="preserve"> nie może być uzależnione od zawarcia przez Ostatecznego Odbiorcę dodatkowych umów (w szczególności dotyczących zakupu dodatkowych usług, produktów finansowych lub ubezpieczeniowych) z Pośrednikiem Finansowym lub podmiotem partnerskim lub powiązanym w stosunku do Pośrednika Finansowego; powyższe nie dotyczy powszechnie występujących na rynku oraz standardowo stosowanych przez Pośrednika Finansowego zabezpieczeń ustanawianych przez Ostatecznego Odbiorcę na rzecz Pośrednika Finansowego w związku z zawieraną umową Pożyczki </w:t>
            </w:r>
            <w:r w:rsidR="00B65C86">
              <w:rPr>
                <w:color w:val="auto"/>
                <w:sz w:val="22"/>
                <w:szCs w:val="22"/>
              </w:rPr>
              <w:t>inwestycyjnej</w:t>
            </w:r>
            <w:r w:rsidRPr="00021C84">
              <w:rPr>
                <w:color w:val="auto"/>
                <w:sz w:val="22"/>
                <w:szCs w:val="22"/>
              </w:rPr>
              <w:t xml:space="preserve">, z zastrzeżeniem, iż w przypadku zabezpieczenia takiego jak „cesja praw z polisy ubezpieczeniowej” Ostateczny Odbiorca ma możliwość wyboru oferty spośród ubezpieczycieli dostępnych na </w:t>
            </w:r>
            <w:r w:rsidRPr="00B11F51">
              <w:rPr>
                <w:color w:val="auto"/>
                <w:sz w:val="22"/>
                <w:szCs w:val="22"/>
              </w:rPr>
              <w:t xml:space="preserve">rynku. </w:t>
            </w:r>
          </w:p>
          <w:p w:rsidR="00081706" w:rsidRDefault="00081706" w:rsidP="00ED4795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B11F51">
              <w:rPr>
                <w:color w:val="auto"/>
                <w:sz w:val="22"/>
                <w:szCs w:val="22"/>
              </w:rPr>
              <w:t xml:space="preserve">3. Wypłata środków Pożyczki </w:t>
            </w:r>
            <w:r w:rsidR="00B65C86">
              <w:rPr>
                <w:color w:val="auto"/>
                <w:sz w:val="22"/>
                <w:szCs w:val="22"/>
              </w:rPr>
              <w:t xml:space="preserve">inwestycyjnej dokonywana jest po </w:t>
            </w:r>
            <w:r w:rsidRPr="00B11F51">
              <w:rPr>
                <w:color w:val="auto"/>
                <w:sz w:val="22"/>
                <w:szCs w:val="22"/>
              </w:rPr>
              <w:t xml:space="preserve">przedstawieniu przez </w:t>
            </w:r>
            <w:r>
              <w:rPr>
                <w:color w:val="auto"/>
                <w:sz w:val="22"/>
                <w:szCs w:val="22"/>
              </w:rPr>
              <w:t>O</w:t>
            </w:r>
            <w:r w:rsidRPr="00B11F51">
              <w:rPr>
                <w:color w:val="auto"/>
                <w:sz w:val="22"/>
                <w:szCs w:val="22"/>
              </w:rPr>
              <w:t xml:space="preserve">statecznego </w:t>
            </w:r>
            <w:r>
              <w:rPr>
                <w:color w:val="auto"/>
                <w:sz w:val="22"/>
                <w:szCs w:val="22"/>
              </w:rPr>
              <w:t>O</w:t>
            </w:r>
            <w:r w:rsidRPr="00B11F51">
              <w:rPr>
                <w:color w:val="auto"/>
                <w:sz w:val="22"/>
                <w:szCs w:val="22"/>
              </w:rPr>
              <w:t xml:space="preserve">dbiorcę oryginałów faktur/rachunków/innych dokumentów o równoważnej wartości dowodowej potwierdzających dokonanie zakupów zgodnych z celem określonym </w:t>
            </w:r>
            <w:r w:rsidR="00B65C86">
              <w:rPr>
                <w:color w:val="auto"/>
                <w:sz w:val="22"/>
                <w:szCs w:val="22"/>
              </w:rPr>
              <w:br/>
            </w:r>
            <w:r w:rsidRPr="00B11F51">
              <w:rPr>
                <w:color w:val="auto"/>
                <w:sz w:val="22"/>
                <w:szCs w:val="22"/>
              </w:rPr>
              <w:t xml:space="preserve">w umowie Pożyczki </w:t>
            </w:r>
            <w:r w:rsidR="00B65C86">
              <w:rPr>
                <w:color w:val="auto"/>
                <w:sz w:val="22"/>
                <w:szCs w:val="22"/>
              </w:rPr>
              <w:t>inwestycyjnej</w:t>
            </w:r>
            <w:r w:rsidRPr="00B11F51">
              <w:rPr>
                <w:color w:val="auto"/>
                <w:sz w:val="22"/>
                <w:szCs w:val="22"/>
              </w:rPr>
              <w:t>.</w:t>
            </w:r>
            <w:r w:rsidR="00CE2BA9">
              <w:rPr>
                <w:color w:val="auto"/>
                <w:sz w:val="22"/>
                <w:szCs w:val="22"/>
              </w:rPr>
              <w:t xml:space="preserve"> Ww. dokumenty stanowią dowód, że wsparcie udzielone poprzez instrument finansowy zostało wykorzystane do przewidzianych celów.</w:t>
            </w:r>
          </w:p>
          <w:p w:rsidR="00081706" w:rsidRDefault="00081706" w:rsidP="00ED4795">
            <w:pPr>
              <w:pStyle w:val="Default"/>
              <w:spacing w:after="138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4. </w:t>
            </w:r>
            <w:r w:rsidRPr="00C2202F">
              <w:rPr>
                <w:color w:val="auto"/>
                <w:sz w:val="22"/>
                <w:szCs w:val="22"/>
              </w:rPr>
              <w:t xml:space="preserve">Pełna kwota Pożyczki </w:t>
            </w:r>
            <w:r w:rsidR="00B65C86">
              <w:rPr>
                <w:color w:val="auto"/>
                <w:sz w:val="22"/>
                <w:szCs w:val="22"/>
              </w:rPr>
              <w:t>inwestycyjnej</w:t>
            </w:r>
            <w:r w:rsidRPr="00C2202F">
              <w:rPr>
                <w:color w:val="auto"/>
                <w:sz w:val="22"/>
                <w:szCs w:val="22"/>
              </w:rPr>
              <w:t xml:space="preserve"> musi zostać przeznaczona na cele zgodne z umow</w:t>
            </w:r>
            <w:r>
              <w:rPr>
                <w:color w:val="auto"/>
                <w:sz w:val="22"/>
                <w:szCs w:val="22"/>
              </w:rPr>
              <w:t xml:space="preserve">ą. </w:t>
            </w:r>
          </w:p>
        </w:tc>
      </w:tr>
      <w:tr w:rsidR="00081706" w:rsidTr="00ED4795">
        <w:tc>
          <w:tcPr>
            <w:tcW w:w="1855" w:type="dxa"/>
          </w:tcPr>
          <w:p w:rsidR="00081706" w:rsidRDefault="00D9367E" w:rsidP="00ED479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Cele finansowania</w:t>
            </w:r>
          </w:p>
        </w:tc>
        <w:tc>
          <w:tcPr>
            <w:tcW w:w="7205" w:type="dxa"/>
          </w:tcPr>
          <w:p w:rsidR="00081706" w:rsidRPr="005C64F6" w:rsidRDefault="00081706" w:rsidP="00ED479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C64F6">
              <w:rPr>
                <w:color w:val="auto"/>
                <w:sz w:val="22"/>
                <w:szCs w:val="22"/>
              </w:rPr>
              <w:t xml:space="preserve">1. W ramach instrumentu finansowane będą przedsięwzięcia rozwojowe </w:t>
            </w:r>
            <w:r>
              <w:rPr>
                <w:color w:val="auto"/>
                <w:sz w:val="22"/>
                <w:szCs w:val="22"/>
              </w:rPr>
              <w:t>Ostatecznych O</w:t>
            </w:r>
            <w:r w:rsidRPr="005C64F6">
              <w:rPr>
                <w:color w:val="auto"/>
                <w:sz w:val="22"/>
                <w:szCs w:val="22"/>
              </w:rPr>
              <w:t xml:space="preserve">dbiorców, realizowane na terenie województwa kujawsko-pomorskiego: </w:t>
            </w:r>
          </w:p>
          <w:p w:rsidR="00081706" w:rsidRPr="005C64F6" w:rsidRDefault="00081706" w:rsidP="00ED479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081706" w:rsidRDefault="00081706" w:rsidP="00ED479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C64F6">
              <w:rPr>
                <w:color w:val="auto"/>
                <w:sz w:val="22"/>
                <w:szCs w:val="22"/>
              </w:rPr>
              <w:t xml:space="preserve">Cel 1 wprowadzenie innowacji w danym przedsiębiorstwie, przy czym dopuszczalna jest każda forma innowacji (produktowa, procesowa, organizacyjna </w:t>
            </w:r>
            <w:r>
              <w:rPr>
                <w:color w:val="auto"/>
                <w:sz w:val="22"/>
                <w:szCs w:val="22"/>
              </w:rPr>
              <w:t>i marketingowa). Możliwa jest</w:t>
            </w:r>
            <w:r w:rsidRPr="005C64F6">
              <w:rPr>
                <w:color w:val="auto"/>
                <w:sz w:val="22"/>
                <w:szCs w:val="22"/>
              </w:rPr>
              <w:t xml:space="preserve"> innowacja na poziomie danego przedsiębiorstwa (wprowadzenie rozwiązania dotychczas nie stosowanego w przedsiębiorstwie), jak i innowacja na poziomie rynku (wprowadzenie rozwiązania nie stosowanego przez przedsiębiorstwa z danej branży na terenie regionu).</w:t>
            </w:r>
          </w:p>
          <w:p w:rsidR="00081706" w:rsidRPr="005C64F6" w:rsidRDefault="00081706" w:rsidP="00ED479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081706" w:rsidRPr="005C64F6" w:rsidRDefault="00081706" w:rsidP="00ED479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C64F6">
              <w:rPr>
                <w:color w:val="auto"/>
                <w:sz w:val="22"/>
                <w:szCs w:val="22"/>
              </w:rPr>
              <w:t>Cel 2 wzmocnienie pozycji konkurencyjnej danego przedsiębiorstwa.</w:t>
            </w:r>
          </w:p>
          <w:p w:rsidR="00081706" w:rsidRDefault="00081706" w:rsidP="00ED4795">
            <w:pPr>
              <w:pStyle w:val="Default"/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  <w:p w:rsidR="00081706" w:rsidRPr="00D70B3A" w:rsidRDefault="00081706" w:rsidP="00ED479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70B3A">
              <w:rPr>
                <w:color w:val="auto"/>
                <w:sz w:val="22"/>
                <w:szCs w:val="22"/>
              </w:rPr>
              <w:t xml:space="preserve">Ww. cele realizowane są poprzez inwestycje związane m.in. z: </w:t>
            </w:r>
          </w:p>
          <w:p w:rsidR="00081706" w:rsidRPr="00D70B3A" w:rsidRDefault="00081706" w:rsidP="00081706">
            <w:pPr>
              <w:pStyle w:val="Default"/>
              <w:numPr>
                <w:ilvl w:val="0"/>
                <w:numId w:val="5"/>
              </w:numPr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D70B3A">
              <w:rPr>
                <w:color w:val="auto"/>
                <w:sz w:val="22"/>
                <w:szCs w:val="22"/>
              </w:rPr>
              <w:t xml:space="preserve">wdrażaniem nowych rozwiązań produkcyjnych, technologicznych, organizacyjnych, informatycznych i </w:t>
            </w:r>
            <w:proofErr w:type="spellStart"/>
            <w:r w:rsidRPr="00D70B3A">
              <w:rPr>
                <w:color w:val="auto"/>
                <w:sz w:val="22"/>
                <w:szCs w:val="22"/>
              </w:rPr>
              <w:t>ekoefektywnych</w:t>
            </w:r>
            <w:proofErr w:type="spellEnd"/>
            <w:r w:rsidRPr="00D70B3A">
              <w:rPr>
                <w:color w:val="auto"/>
                <w:sz w:val="22"/>
                <w:szCs w:val="22"/>
              </w:rPr>
              <w:t xml:space="preserve">; </w:t>
            </w:r>
          </w:p>
          <w:p w:rsidR="00081706" w:rsidRPr="00D70B3A" w:rsidRDefault="00081706" w:rsidP="00081706">
            <w:pPr>
              <w:pStyle w:val="Default"/>
              <w:numPr>
                <w:ilvl w:val="0"/>
                <w:numId w:val="5"/>
              </w:numPr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D70B3A">
              <w:rPr>
                <w:color w:val="auto"/>
                <w:sz w:val="22"/>
                <w:szCs w:val="22"/>
              </w:rPr>
              <w:t xml:space="preserve">unowocześnieniem wyposażenia przedsiębiorstwa; </w:t>
            </w:r>
          </w:p>
          <w:p w:rsidR="00081706" w:rsidRPr="00D70B3A" w:rsidRDefault="00081706" w:rsidP="00081706">
            <w:pPr>
              <w:pStyle w:val="Default"/>
              <w:numPr>
                <w:ilvl w:val="0"/>
                <w:numId w:val="5"/>
              </w:numPr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D70B3A">
              <w:rPr>
                <w:color w:val="auto"/>
                <w:sz w:val="22"/>
                <w:szCs w:val="22"/>
              </w:rPr>
              <w:t xml:space="preserve">modernizacją środków produkcji; </w:t>
            </w:r>
          </w:p>
          <w:p w:rsidR="00081706" w:rsidRPr="00D70B3A" w:rsidRDefault="00081706" w:rsidP="00081706">
            <w:pPr>
              <w:pStyle w:val="Default"/>
              <w:numPr>
                <w:ilvl w:val="0"/>
                <w:numId w:val="5"/>
              </w:numPr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D70B3A">
              <w:rPr>
                <w:color w:val="auto"/>
                <w:sz w:val="22"/>
                <w:szCs w:val="22"/>
              </w:rPr>
              <w:t xml:space="preserve">adaptacją pomieszczeń wykorzystywanych w działalności; </w:t>
            </w:r>
          </w:p>
          <w:p w:rsidR="00081706" w:rsidRDefault="00081706" w:rsidP="00081706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D70B3A">
              <w:rPr>
                <w:color w:val="auto"/>
                <w:sz w:val="22"/>
                <w:szCs w:val="22"/>
              </w:rPr>
              <w:t xml:space="preserve">wyposażeniem nowych lub doposażeniem istniejących stanowisk pracy. </w:t>
            </w:r>
          </w:p>
          <w:p w:rsidR="00081706" w:rsidRPr="000428E3" w:rsidRDefault="00081706" w:rsidP="00ED479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081706" w:rsidRPr="00D70B3A" w:rsidRDefault="00081706" w:rsidP="00ED4795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 w:rsidRPr="00D70B3A">
              <w:rPr>
                <w:rFonts w:cstheme="minorBidi"/>
                <w:color w:val="auto"/>
                <w:sz w:val="22"/>
                <w:szCs w:val="22"/>
              </w:rPr>
              <w:t xml:space="preserve">2. Udział Pożyczki </w:t>
            </w:r>
            <w:r w:rsidR="0032072D">
              <w:rPr>
                <w:rFonts w:cstheme="minorBidi"/>
                <w:color w:val="auto"/>
                <w:sz w:val="22"/>
                <w:szCs w:val="22"/>
              </w:rPr>
              <w:t>inwestycyjnej</w:t>
            </w:r>
            <w:r w:rsidRPr="00D70B3A">
              <w:rPr>
                <w:rFonts w:cstheme="minorBidi"/>
                <w:color w:val="auto"/>
                <w:sz w:val="22"/>
                <w:szCs w:val="22"/>
              </w:rPr>
              <w:t xml:space="preserve"> w koszcie realizowanego przedsięwzięcia rozwojowego może stanowić do 100% jego wartości. </w:t>
            </w:r>
          </w:p>
          <w:p w:rsidR="00081706" w:rsidRDefault="00081706" w:rsidP="00ED4795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4879DD" w:rsidTr="00ED4795">
        <w:tc>
          <w:tcPr>
            <w:tcW w:w="1855" w:type="dxa"/>
            <w:shd w:val="clear" w:color="auto" w:fill="CFEEF5"/>
            <w:vAlign w:val="center"/>
          </w:tcPr>
          <w:p w:rsidR="004879DD" w:rsidRDefault="004879DD" w:rsidP="00ED479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204097">
              <w:rPr>
                <w:b/>
                <w:bCs/>
                <w:color w:val="auto"/>
                <w:sz w:val="22"/>
                <w:szCs w:val="22"/>
              </w:rPr>
              <w:lastRenderedPageBreak/>
              <w:t>Ograniczenia w finansowaniu</w:t>
            </w:r>
          </w:p>
        </w:tc>
        <w:tc>
          <w:tcPr>
            <w:tcW w:w="7205" w:type="dxa"/>
            <w:shd w:val="clear" w:color="auto" w:fill="CFEEF5"/>
          </w:tcPr>
          <w:p w:rsidR="004879DD" w:rsidRPr="00952593" w:rsidRDefault="004879DD" w:rsidP="004879DD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952593">
              <w:rPr>
                <w:color w:val="auto"/>
                <w:sz w:val="22"/>
                <w:szCs w:val="22"/>
              </w:rPr>
              <w:t xml:space="preserve">1. Środki z </w:t>
            </w:r>
            <w:r>
              <w:rPr>
                <w:color w:val="auto"/>
                <w:sz w:val="22"/>
                <w:szCs w:val="22"/>
              </w:rPr>
              <w:t xml:space="preserve">udzielonej </w:t>
            </w:r>
            <w:r w:rsidRPr="00952593">
              <w:rPr>
                <w:color w:val="auto"/>
                <w:sz w:val="22"/>
                <w:szCs w:val="22"/>
              </w:rPr>
              <w:t xml:space="preserve">Pożyczki </w:t>
            </w:r>
            <w:r>
              <w:rPr>
                <w:color w:val="auto"/>
                <w:sz w:val="22"/>
                <w:szCs w:val="22"/>
              </w:rPr>
              <w:t>inwestycyjnej</w:t>
            </w:r>
            <w:r w:rsidRPr="00952593">
              <w:rPr>
                <w:color w:val="auto"/>
                <w:sz w:val="22"/>
                <w:szCs w:val="22"/>
              </w:rPr>
              <w:t xml:space="preserve"> nie mogą być przeznaczone na: </w:t>
            </w:r>
          </w:p>
          <w:p w:rsidR="004879DD" w:rsidRPr="00952593" w:rsidRDefault="004879DD" w:rsidP="004879DD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952593">
              <w:rPr>
                <w:color w:val="auto"/>
                <w:sz w:val="22"/>
                <w:szCs w:val="22"/>
              </w:rPr>
              <w:t xml:space="preserve">1) finansowanie wydatków pokrytych uprzednio ze środków EFSI, z innych funduszy, programów, środków i instrumentów Unii Europejskiej lub innych źródeł pomocy krajowej lub zagranicznej; </w:t>
            </w:r>
          </w:p>
          <w:p w:rsidR="004879DD" w:rsidRPr="00952593" w:rsidRDefault="004879DD" w:rsidP="004879DD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952593">
              <w:rPr>
                <w:color w:val="auto"/>
                <w:sz w:val="22"/>
                <w:szCs w:val="22"/>
              </w:rPr>
              <w:t xml:space="preserve">2) refinansowanie inwestycji, które w dniu podjęcia decyzji inwestycyjnej </w:t>
            </w:r>
            <w:r>
              <w:rPr>
                <w:color w:val="auto"/>
                <w:sz w:val="22"/>
                <w:szCs w:val="22"/>
              </w:rPr>
              <w:t xml:space="preserve">przez Pośrednika Finansowego </w:t>
            </w:r>
            <w:r w:rsidRPr="00952593">
              <w:rPr>
                <w:color w:val="auto"/>
                <w:sz w:val="22"/>
                <w:szCs w:val="22"/>
              </w:rPr>
              <w:t xml:space="preserve">zostały fizycznie ukończone lub w pełni wdrożone; </w:t>
            </w:r>
          </w:p>
          <w:p w:rsidR="004879DD" w:rsidRPr="00952593" w:rsidRDefault="004879DD" w:rsidP="004879DD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952593">
              <w:rPr>
                <w:color w:val="auto"/>
                <w:sz w:val="22"/>
                <w:szCs w:val="22"/>
              </w:rPr>
              <w:t xml:space="preserve">3) refinansowanie jakichkolwiek pożyczek, kredytów lub rat leasingowych; </w:t>
            </w:r>
          </w:p>
          <w:p w:rsidR="004879DD" w:rsidRPr="00952593" w:rsidRDefault="004879DD" w:rsidP="004879DD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952593">
              <w:rPr>
                <w:color w:val="auto"/>
                <w:sz w:val="22"/>
                <w:szCs w:val="22"/>
              </w:rPr>
              <w:t xml:space="preserve">4) dokonanie spłaty zobowiązań publiczno-prawnych Ostatecznego Odbiorcy; </w:t>
            </w:r>
          </w:p>
          <w:p w:rsidR="004879DD" w:rsidRPr="00952593" w:rsidRDefault="004879DD" w:rsidP="004879DD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952593">
              <w:rPr>
                <w:color w:val="auto"/>
                <w:sz w:val="22"/>
                <w:szCs w:val="22"/>
              </w:rPr>
              <w:t>5) finansowanie wydatków niezwiązanych bezpośrednio z Celem</w:t>
            </w:r>
            <w:r>
              <w:rPr>
                <w:color w:val="auto"/>
                <w:sz w:val="22"/>
                <w:szCs w:val="22"/>
              </w:rPr>
              <w:t xml:space="preserve"> Inwestycji określonym</w:t>
            </w:r>
            <w:r w:rsidRPr="00952593">
              <w:rPr>
                <w:color w:val="auto"/>
                <w:sz w:val="22"/>
                <w:szCs w:val="22"/>
              </w:rPr>
              <w:t xml:space="preserve"> powyżej; </w:t>
            </w:r>
          </w:p>
          <w:p w:rsidR="004879DD" w:rsidRPr="00952593" w:rsidRDefault="004879DD" w:rsidP="004879DD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952593">
              <w:rPr>
                <w:color w:val="auto"/>
                <w:sz w:val="22"/>
                <w:szCs w:val="22"/>
              </w:rPr>
              <w:t xml:space="preserve">6) finansowanie kształcenia, szkolenia, szkolenia zawodowego pracowników lub innych przedsięwzięć bezpośrednio objętych zakresem rozporządzenia Parlamentu Europejskiego i Rady (UE) nr 1304/2013 w sprawie Europejskiego Funduszu Społecznego; </w:t>
            </w:r>
          </w:p>
          <w:p w:rsidR="004879DD" w:rsidRPr="00D81019" w:rsidRDefault="004879DD" w:rsidP="004879DD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D81019">
              <w:rPr>
                <w:color w:val="auto"/>
                <w:sz w:val="22"/>
                <w:szCs w:val="22"/>
              </w:rPr>
              <w:t xml:space="preserve">7) finansowanie działalności w zakresie wytwarzania, przetwórstwa lub wprowadzania do obrotu przez producenta lub importera tytoniu i wyrobów tytoniowych; </w:t>
            </w:r>
          </w:p>
          <w:p w:rsidR="004879DD" w:rsidRPr="00D81019" w:rsidRDefault="004879DD" w:rsidP="004879DD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D81019">
              <w:rPr>
                <w:color w:val="auto"/>
                <w:sz w:val="22"/>
                <w:szCs w:val="22"/>
              </w:rPr>
              <w:t xml:space="preserve">8) finansowanie działalności w zakresie produkcji lub wprowadzania do obrotu przez producenta lub importera napojów alkoholowych; </w:t>
            </w:r>
          </w:p>
          <w:p w:rsidR="004879DD" w:rsidRPr="00D81019" w:rsidRDefault="004879DD" w:rsidP="004879DD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D81019">
              <w:rPr>
                <w:color w:val="auto"/>
                <w:sz w:val="22"/>
                <w:szCs w:val="22"/>
              </w:rPr>
              <w:t xml:space="preserve">9) finansowanie działalności w zakresie produkcji lub wprowadzania do obrotu przez producenta lub importera treści pornograficznych; </w:t>
            </w:r>
          </w:p>
          <w:p w:rsidR="004879DD" w:rsidRPr="00D81019" w:rsidRDefault="004879DD" w:rsidP="004879DD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D81019">
              <w:rPr>
                <w:color w:val="auto"/>
                <w:sz w:val="22"/>
                <w:szCs w:val="22"/>
              </w:rPr>
              <w:t xml:space="preserve">10) finansowanie działalności w zakresie produkcji i obrotu materiałami wybuchowymi, bronią i amunicją; </w:t>
            </w:r>
          </w:p>
          <w:p w:rsidR="004879DD" w:rsidRPr="00D81019" w:rsidRDefault="004879DD" w:rsidP="004879DD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D81019">
              <w:rPr>
                <w:color w:val="auto"/>
                <w:sz w:val="22"/>
                <w:szCs w:val="22"/>
              </w:rPr>
              <w:t xml:space="preserve">11) finansowanie działalności w zakresie gier losowych, zakładów wzajemnych, gier na automatach i gier na automatach o niskich wygranych; </w:t>
            </w:r>
          </w:p>
          <w:p w:rsidR="004879DD" w:rsidRPr="00D81019" w:rsidRDefault="004879DD" w:rsidP="004879DD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D81019">
              <w:rPr>
                <w:color w:val="auto"/>
                <w:sz w:val="22"/>
                <w:szCs w:val="22"/>
              </w:rPr>
              <w:t>12) finansowanie działalności w zakresie produkcji lub wprowadzania do obrotu przez producenta lub importera ś</w:t>
            </w:r>
            <w:r>
              <w:rPr>
                <w:color w:val="auto"/>
                <w:sz w:val="22"/>
                <w:szCs w:val="22"/>
              </w:rPr>
              <w:t xml:space="preserve">rodków odurzających, substancji </w:t>
            </w:r>
            <w:r w:rsidRPr="00D81019">
              <w:rPr>
                <w:color w:val="auto"/>
                <w:sz w:val="22"/>
                <w:szCs w:val="22"/>
              </w:rPr>
              <w:t xml:space="preserve">psychotropowych lub prekursorów; </w:t>
            </w:r>
          </w:p>
          <w:p w:rsidR="004879DD" w:rsidRPr="00D81019" w:rsidRDefault="004879DD" w:rsidP="004879DD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D81019">
              <w:rPr>
                <w:color w:val="auto"/>
                <w:sz w:val="22"/>
                <w:szCs w:val="22"/>
              </w:rPr>
              <w:lastRenderedPageBreak/>
              <w:t xml:space="preserve">13) finansowanie likwidacji lub budowy elektrowni jądrowych; </w:t>
            </w:r>
          </w:p>
          <w:p w:rsidR="004879DD" w:rsidRPr="00234FCE" w:rsidRDefault="004879DD" w:rsidP="004879DD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234FCE">
              <w:rPr>
                <w:color w:val="auto"/>
                <w:sz w:val="22"/>
                <w:szCs w:val="22"/>
              </w:rPr>
              <w:t xml:space="preserve">14) finansowanie inwestycji na rzecz redukcji emisji gazów cieplarnianych pochodzących z listy działań wymienionych w załączniku I do dyrektywy 2003/87/WE; </w:t>
            </w:r>
          </w:p>
          <w:p w:rsidR="004879DD" w:rsidRDefault="004879DD" w:rsidP="004879DD">
            <w:pPr>
              <w:pStyle w:val="Default"/>
              <w:rPr>
                <w:color w:val="auto"/>
                <w:sz w:val="22"/>
                <w:szCs w:val="22"/>
              </w:rPr>
            </w:pPr>
            <w:r w:rsidRPr="00297C8D">
              <w:rPr>
                <w:color w:val="auto"/>
                <w:sz w:val="22"/>
                <w:szCs w:val="22"/>
              </w:rPr>
              <w:t>15) finansowanie inwestycji w infrastrukturę portów lotniczych, chyba że są one związane z ochroną środowiska lub towarzyszą im inwestycje niezbędne do łagodzenia lub ograniczenia ich negatywne</w:t>
            </w:r>
            <w:r>
              <w:rPr>
                <w:color w:val="auto"/>
                <w:sz w:val="22"/>
                <w:szCs w:val="22"/>
              </w:rPr>
              <w:t>go oddziaływania na środowisko;</w:t>
            </w:r>
          </w:p>
          <w:p w:rsidR="00413B99" w:rsidRDefault="00413B99" w:rsidP="004879D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879DD" w:rsidRDefault="00413B99" w:rsidP="004879D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  <w:r w:rsidR="004879DD">
              <w:rPr>
                <w:color w:val="auto"/>
                <w:sz w:val="22"/>
                <w:szCs w:val="22"/>
              </w:rPr>
              <w:t>) finansowanie działalności stricte finansowej i rozbudowy nieruchomości dokonywanej jako działanie o charakterze inwestycji finansowej;</w:t>
            </w:r>
          </w:p>
          <w:p w:rsidR="004879DD" w:rsidRDefault="004879DD" w:rsidP="004879D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879DD" w:rsidRDefault="00413B99" w:rsidP="004879D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</w:t>
            </w:r>
            <w:r w:rsidR="004879DD">
              <w:rPr>
                <w:color w:val="auto"/>
                <w:sz w:val="22"/>
                <w:szCs w:val="22"/>
              </w:rPr>
              <w:t>) finansowanie usług finansowych dla klientów indywidualnych;</w:t>
            </w:r>
          </w:p>
          <w:p w:rsidR="004879DD" w:rsidRDefault="004879DD" w:rsidP="004879D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879DD" w:rsidRDefault="00413B99" w:rsidP="004879D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</w:t>
            </w:r>
            <w:r w:rsidR="004879DD">
              <w:rPr>
                <w:color w:val="auto"/>
                <w:sz w:val="22"/>
                <w:szCs w:val="22"/>
              </w:rPr>
              <w:t>) finansowanie inwestycji</w:t>
            </w:r>
            <w:r w:rsidR="004879DD" w:rsidRPr="008060C9">
              <w:rPr>
                <w:color w:val="auto"/>
                <w:sz w:val="22"/>
                <w:szCs w:val="22"/>
              </w:rPr>
              <w:t xml:space="preserve"> w zakresie produkcji </w:t>
            </w:r>
            <w:r w:rsidR="004879DD">
              <w:rPr>
                <w:color w:val="auto"/>
                <w:sz w:val="22"/>
                <w:szCs w:val="22"/>
              </w:rPr>
              <w:t>i pierwszego etapu przetwórstwa produktów rolnych.</w:t>
            </w:r>
          </w:p>
          <w:p w:rsidR="004879DD" w:rsidRDefault="004879DD" w:rsidP="004879D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879DD" w:rsidRDefault="004879DD" w:rsidP="004879D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Pr="00204097">
              <w:rPr>
                <w:color w:val="auto"/>
                <w:sz w:val="22"/>
                <w:szCs w:val="22"/>
              </w:rPr>
              <w:t>. Finansowanie zakupu gruntów niezabudowanych i zabudowanych w ramach finansowanej inwestycji możliwe jest do wysokości 10% środków wypłaconych na rzecz Ostatecznego Odbiorcy.</w:t>
            </w:r>
          </w:p>
          <w:p w:rsidR="00CB41A5" w:rsidRDefault="00CB41A5" w:rsidP="004879D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879DD" w:rsidRPr="00CB41A5" w:rsidRDefault="00CB41A5" w:rsidP="00CB41A5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  <w:highlight w:val="yellow"/>
              </w:rPr>
            </w:pPr>
            <w:r>
              <w:rPr>
                <w:color w:val="auto"/>
                <w:sz w:val="22"/>
                <w:szCs w:val="22"/>
              </w:rPr>
              <w:t xml:space="preserve">3. </w:t>
            </w:r>
            <w:r w:rsidRPr="00413B99">
              <w:rPr>
                <w:color w:val="auto"/>
                <w:sz w:val="22"/>
                <w:szCs w:val="22"/>
              </w:rPr>
              <w:t xml:space="preserve">Finansowanie kapitału obrotowego w ramach pożyczki możliwe jest wyłącznie do 50% wartości jednostkowej pożyczki, przy czym przeznaczenie kapitału obrotowego jest bezpośrednio związane z realizacją przedsięwzięcia rozwojowego, na które zostało przyzywane finansowanie. Powiązanie kapitału obrotowego z inwestycją realizowaną przez Ostatecznego Odbiorcę musi zostać wykazane między innymi w biznes planie Ostatecznego Odbiorcy </w:t>
            </w:r>
            <w:r w:rsidRPr="00413B99">
              <w:rPr>
                <w:color w:val="auto"/>
                <w:sz w:val="22"/>
                <w:szCs w:val="22"/>
              </w:rPr>
              <w:br/>
              <w:t>i kwocie finansowania. Ciężar dowodu w tym zakresie spoczywa na Pośredniku Finansowym. Menadżer Funduszu Funduszy zastrzega sobie prawo do wykluczenia z portfela pożyczek niespełniających kryteriów wskazanych powyżej.</w:t>
            </w:r>
          </w:p>
        </w:tc>
      </w:tr>
      <w:tr w:rsidR="00081706" w:rsidTr="004879DD">
        <w:tc>
          <w:tcPr>
            <w:tcW w:w="1855" w:type="dxa"/>
            <w:shd w:val="clear" w:color="auto" w:fill="auto"/>
            <w:vAlign w:val="center"/>
          </w:tcPr>
          <w:p w:rsidR="00081706" w:rsidRPr="00204097" w:rsidRDefault="00081706" w:rsidP="00ED479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Kwalifikowalność Ostatecznych Odbiorców</w:t>
            </w:r>
            <w:r w:rsidRPr="00B27DC0">
              <w:rPr>
                <w:b/>
                <w:bCs/>
                <w:color w:val="auto"/>
                <w:sz w:val="22"/>
                <w:szCs w:val="22"/>
              </w:rPr>
              <w:t xml:space="preserve"> (kwalifikowalne przedsiębiorstwa)</w:t>
            </w:r>
          </w:p>
        </w:tc>
        <w:tc>
          <w:tcPr>
            <w:tcW w:w="7205" w:type="dxa"/>
            <w:shd w:val="clear" w:color="auto" w:fill="auto"/>
          </w:tcPr>
          <w:p w:rsidR="00081706" w:rsidRPr="00B27DC0" w:rsidRDefault="00081706" w:rsidP="00ED4795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B27DC0">
              <w:rPr>
                <w:color w:val="auto"/>
                <w:sz w:val="22"/>
                <w:szCs w:val="22"/>
              </w:rPr>
              <w:t xml:space="preserve">1. Przedsiębiorstwa ubiegające się o Pożyczkę na rozwój muszą spełniać łącznie następujące kryteria: </w:t>
            </w:r>
          </w:p>
          <w:p w:rsidR="00081706" w:rsidRPr="00B27DC0" w:rsidRDefault="00081706" w:rsidP="00ED4795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Pr="00B27DC0">
              <w:rPr>
                <w:color w:val="auto"/>
                <w:sz w:val="22"/>
                <w:szCs w:val="22"/>
              </w:rPr>
              <w:t xml:space="preserve">) nie znajdują się w trudnej sytuacji w rozumieniu pkt 20 Wytycznych dotyczących pomocy państwa na ratowanie i restrukturyzację przedsiębiorstw niefinansowych znajdujących się w trudnej sytuacji (Dz. Urz. UE C 249/1 </w:t>
            </w:r>
            <w:r>
              <w:rPr>
                <w:color w:val="auto"/>
                <w:sz w:val="22"/>
                <w:szCs w:val="22"/>
              </w:rPr>
              <w:br/>
            </w:r>
            <w:r w:rsidRPr="00B27DC0">
              <w:rPr>
                <w:color w:val="auto"/>
                <w:sz w:val="22"/>
                <w:szCs w:val="22"/>
              </w:rPr>
              <w:t xml:space="preserve">z 31.07.2014 r.); </w:t>
            </w:r>
          </w:p>
          <w:p w:rsidR="00081706" w:rsidRPr="00B27DC0" w:rsidRDefault="00081706" w:rsidP="00ED4795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Pr="00B27DC0">
              <w:rPr>
                <w:color w:val="auto"/>
                <w:sz w:val="22"/>
                <w:szCs w:val="22"/>
              </w:rPr>
              <w:t>) nie ciąży na nich obowiązek zwrotu pomocy, wynikający z decyzji Komisji Europejskiej uznającej pomoc za niezgodną z prawem oraz z</w:t>
            </w:r>
            <w:r w:rsidR="005620F7">
              <w:rPr>
                <w:color w:val="auto"/>
                <w:sz w:val="22"/>
                <w:szCs w:val="22"/>
              </w:rPr>
              <w:t xml:space="preserve"> rynkiem wewnętrznym </w:t>
            </w:r>
            <w:r w:rsidRPr="00B27DC0">
              <w:rPr>
                <w:color w:val="auto"/>
                <w:sz w:val="22"/>
                <w:szCs w:val="22"/>
              </w:rPr>
              <w:t xml:space="preserve">lub orzeczenia sądu krajowego lub unijnego; </w:t>
            </w:r>
          </w:p>
          <w:p w:rsidR="00081706" w:rsidRPr="00B27DC0" w:rsidRDefault="00081706" w:rsidP="00ED4795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="004E58BA">
              <w:rPr>
                <w:color w:val="auto"/>
                <w:sz w:val="22"/>
                <w:szCs w:val="22"/>
              </w:rPr>
              <w:t xml:space="preserve">) są mikro, </w:t>
            </w:r>
            <w:r w:rsidRPr="00B27DC0">
              <w:rPr>
                <w:color w:val="auto"/>
                <w:sz w:val="22"/>
                <w:szCs w:val="22"/>
              </w:rPr>
              <w:t xml:space="preserve">małym </w:t>
            </w:r>
            <w:r w:rsidR="004E58BA">
              <w:rPr>
                <w:color w:val="auto"/>
                <w:sz w:val="22"/>
                <w:szCs w:val="22"/>
              </w:rPr>
              <w:t xml:space="preserve">lub średnim </w:t>
            </w:r>
            <w:r w:rsidRPr="00B27DC0">
              <w:rPr>
                <w:color w:val="auto"/>
                <w:sz w:val="22"/>
                <w:szCs w:val="22"/>
              </w:rPr>
              <w:t xml:space="preserve">przedsiębiorstwem w rozumieniu przepisów załącznika nr I Rozporządzenia Komisji (UE) nr 651/2014 z dnia 17 czerwca 2014 r. uznającego niektóre rodzaje pomocy za zgodne z rynkiem wewnętrznym w zastosowaniu art. 107 i 108 Traktatu; </w:t>
            </w:r>
          </w:p>
          <w:p w:rsidR="00081706" w:rsidRPr="00B27DC0" w:rsidRDefault="00081706" w:rsidP="00ED4795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B27DC0">
              <w:rPr>
                <w:color w:val="auto"/>
                <w:sz w:val="22"/>
                <w:szCs w:val="22"/>
              </w:rPr>
              <w:t xml:space="preserve">4) są osobami fizycznymi, osobami </w:t>
            </w:r>
            <w:r w:rsidR="00523AA8" w:rsidRPr="00B27DC0">
              <w:rPr>
                <w:color w:val="auto"/>
                <w:sz w:val="22"/>
                <w:szCs w:val="22"/>
              </w:rPr>
              <w:t>prawnymi</w:t>
            </w:r>
            <w:r w:rsidRPr="00B27DC0">
              <w:rPr>
                <w:color w:val="auto"/>
                <w:sz w:val="22"/>
                <w:szCs w:val="22"/>
              </w:rPr>
              <w:t xml:space="preserve"> albo jednostkami organizacyjnymi niebędącymi osobami prawnymi, którym właściwa ustawa przyznaje zdolność prawną, prowadzącymi w chwili podpisania umowy o </w:t>
            </w:r>
            <w:r w:rsidRPr="00B27DC0">
              <w:rPr>
                <w:color w:val="auto"/>
                <w:sz w:val="22"/>
                <w:szCs w:val="22"/>
              </w:rPr>
              <w:lastRenderedPageBreak/>
              <w:t xml:space="preserve">Pożyczkę </w:t>
            </w:r>
            <w:r w:rsidR="004E58BA">
              <w:rPr>
                <w:color w:val="auto"/>
                <w:sz w:val="22"/>
                <w:szCs w:val="22"/>
              </w:rPr>
              <w:t>inwestycyjną</w:t>
            </w:r>
            <w:r w:rsidRPr="00B27DC0">
              <w:rPr>
                <w:color w:val="auto"/>
                <w:sz w:val="22"/>
                <w:szCs w:val="22"/>
              </w:rPr>
              <w:t xml:space="preserve"> działalność gospodarczą na terenie województwa kujawsko-pomorskiego; </w:t>
            </w:r>
          </w:p>
          <w:p w:rsidR="00081706" w:rsidRPr="00B27DC0" w:rsidRDefault="00081706" w:rsidP="00523AA8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B27DC0">
              <w:rPr>
                <w:color w:val="auto"/>
                <w:sz w:val="22"/>
                <w:szCs w:val="22"/>
              </w:rPr>
              <w:t>5) nie są wykluczeni, stosownie do Rozporządzenia Komisji (UE) nr 1407/2013 z dnia 18 grudnia 2013 r. w sprawie stoso</w:t>
            </w:r>
            <w:r>
              <w:rPr>
                <w:color w:val="auto"/>
                <w:sz w:val="22"/>
                <w:szCs w:val="22"/>
              </w:rPr>
              <w:t xml:space="preserve">wania art. 107 i 108 Traktatu o </w:t>
            </w:r>
            <w:r w:rsidRPr="00B27DC0">
              <w:rPr>
                <w:color w:val="auto"/>
                <w:sz w:val="22"/>
                <w:szCs w:val="22"/>
              </w:rPr>
              <w:t>funkcjonowaniu Unii Europejski</w:t>
            </w:r>
            <w:r w:rsidR="00523AA8">
              <w:rPr>
                <w:color w:val="auto"/>
                <w:sz w:val="22"/>
                <w:szCs w:val="22"/>
              </w:rPr>
              <w:t xml:space="preserve">ej do pomocy de </w:t>
            </w:r>
            <w:proofErr w:type="spellStart"/>
            <w:r w:rsidR="00523AA8">
              <w:rPr>
                <w:color w:val="auto"/>
                <w:sz w:val="22"/>
                <w:szCs w:val="22"/>
              </w:rPr>
              <w:t>minimis</w:t>
            </w:r>
            <w:proofErr w:type="spellEnd"/>
            <w:r w:rsidR="00523AA8">
              <w:rPr>
                <w:color w:val="auto"/>
                <w:sz w:val="22"/>
                <w:szCs w:val="22"/>
              </w:rPr>
              <w:t xml:space="preserve"> (jeżeli </w:t>
            </w:r>
            <w:r w:rsidRPr="00B27DC0">
              <w:rPr>
                <w:color w:val="auto"/>
                <w:sz w:val="22"/>
                <w:szCs w:val="22"/>
              </w:rPr>
              <w:t xml:space="preserve">przedsiębiorstwo ubiega się o pomoc de </w:t>
            </w:r>
            <w:proofErr w:type="spellStart"/>
            <w:r w:rsidRPr="00B27DC0">
              <w:rPr>
                <w:color w:val="auto"/>
                <w:sz w:val="22"/>
                <w:szCs w:val="22"/>
              </w:rPr>
              <w:t>minimis</w:t>
            </w:r>
            <w:proofErr w:type="spellEnd"/>
            <w:r w:rsidRPr="00B27DC0">
              <w:rPr>
                <w:color w:val="auto"/>
                <w:sz w:val="22"/>
                <w:szCs w:val="22"/>
              </w:rPr>
              <w:t xml:space="preserve">); </w:t>
            </w:r>
          </w:p>
          <w:p w:rsidR="00081706" w:rsidRPr="00B27DC0" w:rsidRDefault="00081706" w:rsidP="00ED4795">
            <w:pPr>
              <w:pStyle w:val="Default"/>
              <w:rPr>
                <w:color w:val="auto"/>
                <w:sz w:val="22"/>
                <w:szCs w:val="22"/>
              </w:rPr>
            </w:pPr>
            <w:r w:rsidRPr="00B27DC0">
              <w:rPr>
                <w:color w:val="auto"/>
                <w:sz w:val="22"/>
                <w:szCs w:val="22"/>
              </w:rPr>
              <w:t xml:space="preserve">6) nie podlegają wykluczeniu z możliwości dostępu do środków publicznych na podstawie przepisów prawa lub wykluczeniu takiemu nie podlegają osoby uprawnione do ich reprezentacji. </w:t>
            </w:r>
          </w:p>
          <w:p w:rsidR="00081706" w:rsidRDefault="00081706" w:rsidP="00ED4795">
            <w:pPr>
              <w:pStyle w:val="Default"/>
              <w:rPr>
                <w:color w:val="auto"/>
                <w:sz w:val="22"/>
                <w:szCs w:val="22"/>
                <w:highlight w:val="yellow"/>
              </w:rPr>
            </w:pPr>
          </w:p>
          <w:p w:rsidR="00081706" w:rsidRDefault="00081706" w:rsidP="004E58BA">
            <w:pPr>
              <w:pStyle w:val="Default"/>
              <w:rPr>
                <w:color w:val="auto"/>
                <w:sz w:val="22"/>
                <w:szCs w:val="22"/>
              </w:rPr>
            </w:pPr>
            <w:r w:rsidRPr="008060C9">
              <w:rPr>
                <w:color w:val="auto"/>
                <w:sz w:val="22"/>
                <w:szCs w:val="22"/>
              </w:rPr>
              <w:t xml:space="preserve">7) nie są wykluczeni stosownie do Rozporządzenia Komisji UE nr 964/2014 </w:t>
            </w:r>
            <w:r>
              <w:rPr>
                <w:color w:val="auto"/>
                <w:sz w:val="22"/>
                <w:szCs w:val="22"/>
              </w:rPr>
              <w:br/>
            </w:r>
            <w:r w:rsidRPr="008060C9">
              <w:rPr>
                <w:color w:val="auto"/>
                <w:sz w:val="22"/>
                <w:szCs w:val="22"/>
              </w:rPr>
              <w:t>z dnia 11 września 2014 r. ustanawiającego zasady stosowania rozporządzenia Parlamentu Europejs</w:t>
            </w:r>
            <w:r>
              <w:rPr>
                <w:color w:val="auto"/>
                <w:sz w:val="22"/>
                <w:szCs w:val="22"/>
              </w:rPr>
              <w:t xml:space="preserve">kiego i Rady (UE) nr 1303/2013 </w:t>
            </w:r>
            <w:r w:rsidRPr="008060C9">
              <w:rPr>
                <w:color w:val="auto"/>
                <w:sz w:val="22"/>
                <w:szCs w:val="22"/>
              </w:rPr>
              <w:t>w odniesieniu do standardowych warunków dotyczących instrumentów finansowych.</w:t>
            </w:r>
          </w:p>
          <w:p w:rsidR="004E58BA" w:rsidRPr="00204097" w:rsidRDefault="004E58BA" w:rsidP="004E58B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81706" w:rsidTr="004879DD">
        <w:tc>
          <w:tcPr>
            <w:tcW w:w="1855" w:type="dxa"/>
            <w:shd w:val="clear" w:color="auto" w:fill="CFEEF5"/>
            <w:vAlign w:val="center"/>
          </w:tcPr>
          <w:p w:rsidR="00081706" w:rsidRPr="00204097" w:rsidRDefault="00081706" w:rsidP="00ED479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93A38">
              <w:rPr>
                <w:b/>
                <w:bCs/>
                <w:color w:val="auto"/>
                <w:sz w:val="22"/>
                <w:szCs w:val="22"/>
              </w:rPr>
              <w:lastRenderedPageBreak/>
              <w:t>Preferencje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wsparcia</w:t>
            </w:r>
          </w:p>
        </w:tc>
        <w:tc>
          <w:tcPr>
            <w:tcW w:w="7205" w:type="dxa"/>
            <w:shd w:val="clear" w:color="auto" w:fill="CFEEF5"/>
          </w:tcPr>
          <w:p w:rsidR="00081706" w:rsidRPr="00393A38" w:rsidRDefault="00081706" w:rsidP="00ED4795">
            <w:pPr>
              <w:pStyle w:val="Default"/>
              <w:spacing w:after="135"/>
              <w:rPr>
                <w:color w:val="auto"/>
                <w:sz w:val="22"/>
                <w:szCs w:val="22"/>
              </w:rPr>
            </w:pPr>
            <w:r w:rsidRPr="00393A38">
              <w:rPr>
                <w:color w:val="auto"/>
                <w:sz w:val="22"/>
                <w:szCs w:val="22"/>
              </w:rPr>
              <w:t xml:space="preserve">W ramach Instrumentu preferowane będą: </w:t>
            </w:r>
          </w:p>
          <w:p w:rsidR="00081706" w:rsidRPr="00393A38" w:rsidRDefault="00081706" w:rsidP="006B4217">
            <w:pPr>
              <w:pStyle w:val="Default"/>
              <w:spacing w:after="135"/>
              <w:jc w:val="both"/>
              <w:rPr>
                <w:color w:val="auto"/>
                <w:sz w:val="22"/>
                <w:szCs w:val="22"/>
              </w:rPr>
            </w:pPr>
            <w:r w:rsidRPr="00393A38">
              <w:rPr>
                <w:color w:val="auto"/>
                <w:sz w:val="22"/>
                <w:szCs w:val="22"/>
              </w:rPr>
              <w:t>1) Inwestycje realizowane w obszar</w:t>
            </w:r>
            <w:r>
              <w:rPr>
                <w:color w:val="auto"/>
                <w:sz w:val="22"/>
                <w:szCs w:val="22"/>
              </w:rPr>
              <w:t xml:space="preserve">ze inteligentnych specjalizacji </w:t>
            </w:r>
            <w:r w:rsidRPr="00393A38">
              <w:rPr>
                <w:color w:val="auto"/>
                <w:sz w:val="22"/>
                <w:szCs w:val="22"/>
              </w:rPr>
              <w:t>województwa kujawsko-pomorskiego</w:t>
            </w:r>
            <w:r>
              <w:rPr>
                <w:color w:val="auto"/>
                <w:sz w:val="22"/>
                <w:szCs w:val="22"/>
              </w:rPr>
              <w:t xml:space="preserve"> (patrz</w:t>
            </w:r>
            <w:r w:rsidRPr="00393A38">
              <w:rPr>
                <w:color w:val="auto"/>
                <w:sz w:val="22"/>
                <w:szCs w:val="22"/>
              </w:rPr>
              <w:t xml:space="preserve"> </w:t>
            </w:r>
            <w:r w:rsidRPr="009B1E0C">
              <w:rPr>
                <w:color w:val="auto"/>
                <w:sz w:val="22"/>
                <w:szCs w:val="22"/>
              </w:rPr>
              <w:t>Załącznik do uchwały nr 2/14/15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B1E0C">
              <w:rPr>
                <w:color w:val="auto"/>
                <w:sz w:val="22"/>
                <w:szCs w:val="22"/>
              </w:rPr>
              <w:t>Zarządu Województwa Kujawsko-Pomorskiego</w:t>
            </w:r>
            <w:r>
              <w:rPr>
                <w:color w:val="auto"/>
                <w:sz w:val="22"/>
                <w:szCs w:val="22"/>
              </w:rPr>
              <w:t xml:space="preserve"> z dnia 14 stycznia 2015 r. </w:t>
            </w:r>
            <w:r>
              <w:rPr>
                <w:color w:val="auto"/>
                <w:sz w:val="22"/>
                <w:szCs w:val="22"/>
              </w:rPr>
              <w:br/>
            </w:r>
            <w:r w:rsidRPr="009B1E0C">
              <w:rPr>
                <w:color w:val="auto"/>
                <w:sz w:val="22"/>
                <w:szCs w:val="22"/>
              </w:rPr>
              <w:t>w sprawie przyjęcia programu rozwoju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B1E0C">
              <w:rPr>
                <w:color w:val="auto"/>
                <w:sz w:val="22"/>
                <w:szCs w:val="22"/>
              </w:rPr>
              <w:t>pn. „Regionalna Strategia Innowacji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B1E0C">
              <w:rPr>
                <w:color w:val="auto"/>
                <w:sz w:val="22"/>
                <w:szCs w:val="22"/>
              </w:rPr>
              <w:t>Województwa Kujawsko-Pomorskiego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B1E0C">
              <w:rPr>
                <w:color w:val="auto"/>
                <w:sz w:val="22"/>
                <w:szCs w:val="22"/>
              </w:rPr>
              <w:t>na lata 2014-2020”</w:t>
            </w:r>
            <w:r>
              <w:rPr>
                <w:color w:val="auto"/>
                <w:sz w:val="22"/>
                <w:szCs w:val="22"/>
              </w:rPr>
              <w:t xml:space="preserve"> oraz </w:t>
            </w:r>
            <w:r w:rsidRPr="006E3665">
              <w:rPr>
                <w:color w:val="auto"/>
                <w:sz w:val="22"/>
                <w:szCs w:val="22"/>
              </w:rPr>
              <w:t>Załącznik do stanowiska Zarządu Województwa Kujawsko-Pomorskiego z dnia 29 czerwca 2016r. w sprawie „Inteligentnych specjalizacji województwa kujawsko-pomorskiego – charakterystyki obszarów inteligentnych specjalizacji dla projektów realizowanych w ramach RPO WK-P na lata 2014 -2020).</w:t>
            </w:r>
            <w:r w:rsidRPr="00393A38">
              <w:rPr>
                <w:color w:val="auto"/>
                <w:sz w:val="22"/>
                <w:szCs w:val="22"/>
              </w:rPr>
              <w:t xml:space="preserve">; </w:t>
            </w:r>
          </w:p>
          <w:p w:rsidR="00081706" w:rsidRDefault="00081706" w:rsidP="006B421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93A38">
              <w:rPr>
                <w:color w:val="auto"/>
                <w:sz w:val="22"/>
                <w:szCs w:val="22"/>
              </w:rPr>
              <w:t xml:space="preserve">2) Inwestycje dotyczące </w:t>
            </w:r>
            <w:proofErr w:type="spellStart"/>
            <w:r w:rsidRPr="00393A38">
              <w:rPr>
                <w:color w:val="auto"/>
                <w:sz w:val="22"/>
                <w:szCs w:val="22"/>
              </w:rPr>
              <w:t>ekoinnowacji</w:t>
            </w:r>
            <w:proofErr w:type="spellEnd"/>
            <w:r w:rsidRPr="00393A38">
              <w:rPr>
                <w:color w:val="auto"/>
                <w:sz w:val="22"/>
                <w:szCs w:val="22"/>
              </w:rPr>
              <w:t xml:space="preserve">, w tym m.in. projektów dotyczących wdrożenia nowoczesnych rozwiązań, umożliwiających redukcję kosztów działalności poprzez zmniejszenie zużycia energii lub bardziej efektywne wykorzystanie surowców; </w:t>
            </w:r>
          </w:p>
          <w:p w:rsidR="00081706" w:rsidRPr="00393A38" w:rsidRDefault="00081706" w:rsidP="00ED479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81706" w:rsidRPr="00204097" w:rsidRDefault="00081706" w:rsidP="006B421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93A38">
              <w:rPr>
                <w:color w:val="auto"/>
                <w:sz w:val="22"/>
                <w:szCs w:val="22"/>
              </w:rPr>
              <w:t>3) Inwestycje przyczyniające się do powstawania nowych trwałych miejsc pracy</w:t>
            </w:r>
            <w:r>
              <w:rPr>
                <w:color w:val="auto"/>
                <w:sz w:val="22"/>
                <w:szCs w:val="22"/>
              </w:rPr>
              <w:t xml:space="preserve"> (EPC)</w:t>
            </w:r>
            <w:r w:rsidR="006B4217">
              <w:rPr>
                <w:rStyle w:val="Odwoanieprzypisudolnego"/>
                <w:color w:val="auto"/>
                <w:sz w:val="22"/>
                <w:szCs w:val="22"/>
              </w:rPr>
              <w:footnoteReference w:id="1"/>
            </w:r>
            <w:r w:rsidRPr="00393A38">
              <w:rPr>
                <w:color w:val="auto"/>
                <w:sz w:val="22"/>
                <w:szCs w:val="22"/>
              </w:rPr>
              <w:t xml:space="preserve">. </w:t>
            </w:r>
          </w:p>
        </w:tc>
      </w:tr>
      <w:tr w:rsidR="00081706" w:rsidTr="004879DD">
        <w:tc>
          <w:tcPr>
            <w:tcW w:w="1855" w:type="dxa"/>
            <w:shd w:val="clear" w:color="auto" w:fill="auto"/>
            <w:vAlign w:val="center"/>
          </w:tcPr>
          <w:p w:rsidR="00081706" w:rsidRPr="00204097" w:rsidRDefault="00081706" w:rsidP="00ED479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Oprocentowanie</w:t>
            </w:r>
          </w:p>
        </w:tc>
        <w:tc>
          <w:tcPr>
            <w:tcW w:w="7205" w:type="dxa"/>
            <w:shd w:val="clear" w:color="auto" w:fill="auto"/>
          </w:tcPr>
          <w:p w:rsidR="00081706" w:rsidRPr="001F1B18" w:rsidRDefault="00081706" w:rsidP="00ED4795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1F1B18">
              <w:rPr>
                <w:color w:val="auto"/>
                <w:sz w:val="22"/>
                <w:szCs w:val="22"/>
              </w:rPr>
              <w:t xml:space="preserve">1. Pożyczki </w:t>
            </w:r>
            <w:r w:rsidR="007E256A">
              <w:rPr>
                <w:color w:val="auto"/>
                <w:sz w:val="22"/>
                <w:szCs w:val="22"/>
              </w:rPr>
              <w:t>inwestycyjne</w:t>
            </w:r>
            <w:r w:rsidRPr="001F1B18">
              <w:rPr>
                <w:color w:val="auto"/>
                <w:sz w:val="22"/>
                <w:szCs w:val="22"/>
              </w:rPr>
              <w:t xml:space="preserve"> udzielane Ostatecznym Odbiorcom przez Pośrednika Finansowego mogą być oprocentowane: </w:t>
            </w:r>
          </w:p>
          <w:p w:rsidR="00081706" w:rsidRPr="001F1B18" w:rsidRDefault="00081706" w:rsidP="00ED4795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1F1B18">
              <w:rPr>
                <w:b/>
                <w:bCs/>
                <w:color w:val="auto"/>
                <w:sz w:val="22"/>
                <w:szCs w:val="22"/>
              </w:rPr>
              <w:t>1) na warunkach rynkowych</w:t>
            </w:r>
            <w:r w:rsidRPr="001F1B18">
              <w:rPr>
                <w:color w:val="auto"/>
                <w:sz w:val="22"/>
                <w:szCs w:val="22"/>
              </w:rPr>
              <w:t xml:space="preserve">, według stopy referencyjnej obliczanej przy zastosowaniu obowiązującej stopy bazowej oraz marży ustalonej w oparciu </w:t>
            </w:r>
            <w:r>
              <w:rPr>
                <w:color w:val="auto"/>
                <w:sz w:val="22"/>
                <w:szCs w:val="22"/>
              </w:rPr>
              <w:br/>
            </w:r>
            <w:r w:rsidRPr="001F1B18">
              <w:rPr>
                <w:color w:val="auto"/>
                <w:sz w:val="22"/>
                <w:szCs w:val="22"/>
              </w:rPr>
              <w:t>o Komunikat Komisji Europejskiej w sprawie zmiany metody ustalania stóp referencyjnych i dyskontowych (Dz. Urz. UE C 14 z 19.1.2008 r. lub komunikatu zastępującego) oraz po przeprowadzeniu analizy ryzyka niespłacenia zaciągniętego przez przedsiębiorcę zobowiązania na podstawie wdrożonej i akceptowanej w sektorze fin</w:t>
            </w:r>
            <w:r>
              <w:rPr>
                <w:color w:val="auto"/>
                <w:sz w:val="22"/>
                <w:szCs w:val="22"/>
              </w:rPr>
              <w:t xml:space="preserve">ansowym metodologii wyznaczania </w:t>
            </w:r>
            <w:r w:rsidRPr="001F1B18">
              <w:rPr>
                <w:color w:val="auto"/>
                <w:sz w:val="22"/>
                <w:szCs w:val="22"/>
              </w:rPr>
              <w:t xml:space="preserve">współczynnika ryzyka; </w:t>
            </w:r>
          </w:p>
          <w:p w:rsidR="00081706" w:rsidRPr="00637EB3" w:rsidRDefault="00081706" w:rsidP="00ED4795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637EB3">
              <w:rPr>
                <w:b/>
                <w:bCs/>
                <w:color w:val="auto"/>
                <w:sz w:val="22"/>
                <w:szCs w:val="22"/>
              </w:rPr>
              <w:t xml:space="preserve">2) na warunkach korzystniejszych niż rynkowe, wyłącznie w obszarach preferencji: </w:t>
            </w:r>
          </w:p>
          <w:p w:rsidR="00081706" w:rsidRDefault="00081706" w:rsidP="00081706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393A38">
              <w:rPr>
                <w:color w:val="auto"/>
                <w:sz w:val="22"/>
                <w:szCs w:val="22"/>
              </w:rPr>
              <w:t>Inwestycje realizowane w obszarze inteligentnych specjalizacji województwa kujawsko-pomorskiego</w:t>
            </w:r>
            <w:r>
              <w:rPr>
                <w:color w:val="auto"/>
                <w:sz w:val="22"/>
                <w:szCs w:val="22"/>
              </w:rPr>
              <w:t xml:space="preserve"> (patrz</w:t>
            </w:r>
            <w:r w:rsidRPr="00393A38">
              <w:rPr>
                <w:color w:val="auto"/>
                <w:sz w:val="22"/>
                <w:szCs w:val="22"/>
              </w:rPr>
              <w:t xml:space="preserve"> </w:t>
            </w:r>
            <w:r w:rsidRPr="009B1E0C">
              <w:rPr>
                <w:color w:val="auto"/>
                <w:sz w:val="22"/>
                <w:szCs w:val="22"/>
              </w:rPr>
              <w:t>Załącznik do uchwały nr 2/14/15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B1E0C">
              <w:rPr>
                <w:color w:val="auto"/>
                <w:sz w:val="22"/>
                <w:szCs w:val="22"/>
              </w:rPr>
              <w:t>Zarządu Województwa Kujawsko-Pomorskiego</w:t>
            </w:r>
            <w:r>
              <w:rPr>
                <w:color w:val="auto"/>
                <w:sz w:val="22"/>
                <w:szCs w:val="22"/>
              </w:rPr>
              <w:t xml:space="preserve"> z dnia 14 stycznia 2015 r. </w:t>
            </w:r>
            <w:r w:rsidRPr="009B1E0C">
              <w:rPr>
                <w:color w:val="auto"/>
                <w:sz w:val="22"/>
                <w:szCs w:val="22"/>
              </w:rPr>
              <w:t>w sprawie przyjęcia programu rozwoju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B1E0C">
              <w:rPr>
                <w:color w:val="auto"/>
                <w:sz w:val="22"/>
                <w:szCs w:val="22"/>
              </w:rPr>
              <w:t>pn. „Regionalna Strategia Innowacji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B1E0C">
              <w:rPr>
                <w:color w:val="auto"/>
                <w:sz w:val="22"/>
                <w:szCs w:val="22"/>
              </w:rPr>
              <w:t>Województwa Kujawsko-Pomorskiego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B1E0C">
              <w:rPr>
                <w:color w:val="auto"/>
                <w:sz w:val="22"/>
                <w:szCs w:val="22"/>
              </w:rPr>
              <w:t>na lata 2014-2020”</w:t>
            </w:r>
            <w:r>
              <w:rPr>
                <w:color w:val="auto"/>
                <w:sz w:val="22"/>
                <w:szCs w:val="22"/>
              </w:rPr>
              <w:t xml:space="preserve"> oraz </w:t>
            </w:r>
            <w:r w:rsidRPr="006E3665">
              <w:rPr>
                <w:color w:val="auto"/>
                <w:sz w:val="22"/>
                <w:szCs w:val="22"/>
              </w:rPr>
              <w:t>Załącznik do stanowiska Zarządu Województwa Kujawsko-Pomorskiego z dnia 29 czerwca 2016r. w sprawie „Inteligentnych specjalizacji województwa kujawsko-pomorskiego – charakterystyki obszarów inteligentnych specjalizacji dla projektów realizowanych w ramach RPO WK-P na lata 2014 -2020).</w:t>
            </w:r>
          </w:p>
          <w:p w:rsidR="00081706" w:rsidRDefault="00081706" w:rsidP="00081706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393A38">
              <w:rPr>
                <w:color w:val="auto"/>
                <w:sz w:val="22"/>
                <w:szCs w:val="22"/>
              </w:rPr>
              <w:t xml:space="preserve">Inwestycje dotyczące </w:t>
            </w:r>
            <w:proofErr w:type="spellStart"/>
            <w:r w:rsidRPr="00393A38">
              <w:rPr>
                <w:color w:val="auto"/>
                <w:sz w:val="22"/>
                <w:szCs w:val="22"/>
              </w:rPr>
              <w:t>ekoinnowacji</w:t>
            </w:r>
            <w:proofErr w:type="spellEnd"/>
            <w:r w:rsidRPr="00393A38">
              <w:rPr>
                <w:color w:val="auto"/>
                <w:sz w:val="22"/>
                <w:szCs w:val="22"/>
              </w:rPr>
              <w:t>, w tym m.in. projektów dotyczących wdrożenia nowoczesnych rozwiązań, umożliwiających redukcję kosztów działalności poprzez zmniejszenie zużycia energii lub bardziej efektywne wykorzystanie surowców</w:t>
            </w:r>
          </w:p>
          <w:p w:rsidR="00081706" w:rsidRDefault="00081706" w:rsidP="00081706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393A38">
              <w:rPr>
                <w:color w:val="auto"/>
                <w:sz w:val="22"/>
                <w:szCs w:val="22"/>
              </w:rPr>
              <w:t>Inwestycje przyczyniające się do powstawania nowych trwałych miejsc pracy</w:t>
            </w:r>
            <w:r>
              <w:rPr>
                <w:color w:val="auto"/>
                <w:sz w:val="22"/>
                <w:szCs w:val="22"/>
              </w:rPr>
              <w:t xml:space="preserve"> (EPC)</w:t>
            </w:r>
          </w:p>
          <w:p w:rsidR="00081706" w:rsidRPr="00F8645C" w:rsidRDefault="00081706" w:rsidP="00ED4795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081706" w:rsidRDefault="00081706" w:rsidP="00ED479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E3665">
              <w:rPr>
                <w:color w:val="auto"/>
                <w:sz w:val="22"/>
                <w:szCs w:val="22"/>
              </w:rPr>
              <w:t xml:space="preserve">zgodnie z zasadami udzielania pomocy de </w:t>
            </w:r>
            <w:proofErr w:type="spellStart"/>
            <w:r w:rsidRPr="006E3665">
              <w:rPr>
                <w:color w:val="auto"/>
                <w:sz w:val="22"/>
                <w:szCs w:val="22"/>
              </w:rPr>
              <w:t>minimis</w:t>
            </w:r>
            <w:proofErr w:type="spellEnd"/>
            <w:r w:rsidRPr="006E3665">
              <w:rPr>
                <w:i/>
                <w:iCs/>
                <w:color w:val="auto"/>
                <w:sz w:val="22"/>
                <w:szCs w:val="22"/>
              </w:rPr>
              <w:t xml:space="preserve">, </w:t>
            </w:r>
            <w:r w:rsidRPr="006E3665">
              <w:rPr>
                <w:color w:val="auto"/>
                <w:sz w:val="22"/>
                <w:szCs w:val="22"/>
              </w:rPr>
              <w:t xml:space="preserve">o których mowa </w:t>
            </w:r>
            <w:r>
              <w:rPr>
                <w:color w:val="auto"/>
                <w:sz w:val="22"/>
                <w:szCs w:val="22"/>
              </w:rPr>
              <w:br/>
            </w:r>
            <w:r w:rsidRPr="006E3665">
              <w:rPr>
                <w:color w:val="auto"/>
                <w:sz w:val="22"/>
                <w:szCs w:val="22"/>
              </w:rPr>
              <w:t xml:space="preserve">w </w:t>
            </w:r>
            <w:r w:rsidRPr="006E3665">
              <w:rPr>
                <w:i/>
                <w:iCs/>
                <w:color w:val="auto"/>
                <w:sz w:val="22"/>
                <w:szCs w:val="22"/>
              </w:rPr>
              <w:t xml:space="preserve">Rozporządzeniu Komisji (UE) nr 1407/2013 z dnia 18 grudnia 2013 r. </w:t>
            </w:r>
            <w:r>
              <w:rPr>
                <w:i/>
                <w:iCs/>
                <w:color w:val="auto"/>
                <w:sz w:val="22"/>
                <w:szCs w:val="22"/>
              </w:rPr>
              <w:br/>
            </w:r>
            <w:r w:rsidRPr="006E3665">
              <w:rPr>
                <w:i/>
                <w:iCs/>
                <w:color w:val="auto"/>
                <w:sz w:val="22"/>
                <w:szCs w:val="22"/>
              </w:rPr>
              <w:t xml:space="preserve">w sprawie stosowania art. 107 i 108 Traktatu o funkcjonowaniu Unii Europejskiej do pomocy de </w:t>
            </w:r>
            <w:proofErr w:type="spellStart"/>
            <w:r w:rsidRPr="006E3665">
              <w:rPr>
                <w:i/>
                <w:iCs/>
                <w:color w:val="auto"/>
                <w:sz w:val="22"/>
                <w:szCs w:val="22"/>
              </w:rPr>
              <w:t>minimis</w:t>
            </w:r>
            <w:proofErr w:type="spellEnd"/>
            <w:r w:rsidRPr="006E3665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6E3665">
              <w:rPr>
                <w:color w:val="auto"/>
                <w:sz w:val="22"/>
                <w:szCs w:val="22"/>
              </w:rPr>
              <w:t xml:space="preserve">oraz </w:t>
            </w:r>
            <w:r w:rsidRPr="006E3665">
              <w:rPr>
                <w:i/>
                <w:iCs/>
                <w:color w:val="auto"/>
                <w:sz w:val="22"/>
                <w:szCs w:val="22"/>
              </w:rPr>
              <w:t xml:space="preserve">Rozporządzenia Ministra Infrastruktury i Rozwoju z dnia 19 marca 2015 r. w sprawie udzielania pomocy de </w:t>
            </w:r>
            <w:proofErr w:type="spellStart"/>
            <w:r w:rsidRPr="006E3665">
              <w:rPr>
                <w:i/>
                <w:iCs/>
                <w:color w:val="auto"/>
                <w:sz w:val="22"/>
                <w:szCs w:val="22"/>
              </w:rPr>
              <w:t>minimis</w:t>
            </w:r>
            <w:proofErr w:type="spellEnd"/>
            <w:r w:rsidRPr="006E3665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br/>
            </w:r>
            <w:r w:rsidRPr="006E3665">
              <w:rPr>
                <w:i/>
                <w:iCs/>
                <w:color w:val="auto"/>
                <w:sz w:val="22"/>
                <w:szCs w:val="22"/>
              </w:rPr>
              <w:t>w ramach regionalnych programów operacyjnych na lata 2014–2020 (</w:t>
            </w:r>
            <w:r w:rsidRPr="006E3665">
              <w:rPr>
                <w:color w:val="auto"/>
                <w:sz w:val="22"/>
                <w:szCs w:val="22"/>
              </w:rPr>
              <w:t>Dz.U. 2015</w:t>
            </w:r>
            <w:r>
              <w:rPr>
                <w:color w:val="auto"/>
                <w:sz w:val="22"/>
                <w:szCs w:val="22"/>
              </w:rPr>
              <w:t xml:space="preserve"> poz. 488 z </w:t>
            </w:r>
            <w:proofErr w:type="spellStart"/>
            <w:r>
              <w:rPr>
                <w:color w:val="auto"/>
                <w:sz w:val="22"/>
                <w:szCs w:val="22"/>
              </w:rPr>
              <w:t>późn</w:t>
            </w:r>
            <w:proofErr w:type="spellEnd"/>
            <w:r>
              <w:rPr>
                <w:color w:val="auto"/>
                <w:sz w:val="22"/>
                <w:szCs w:val="22"/>
              </w:rPr>
              <w:t>. zm.</w:t>
            </w:r>
            <w:r w:rsidRPr="006E3665">
              <w:rPr>
                <w:color w:val="auto"/>
                <w:sz w:val="22"/>
                <w:szCs w:val="22"/>
              </w:rPr>
              <w:t xml:space="preserve">). W przypadku wystąpienia pomocy w formie de </w:t>
            </w:r>
            <w:proofErr w:type="spellStart"/>
            <w:r w:rsidRPr="006E3665">
              <w:rPr>
                <w:color w:val="auto"/>
                <w:sz w:val="22"/>
                <w:szCs w:val="22"/>
              </w:rPr>
              <w:t>minimis</w:t>
            </w:r>
            <w:proofErr w:type="spellEnd"/>
            <w:r w:rsidRPr="006E3665">
              <w:rPr>
                <w:color w:val="auto"/>
                <w:sz w:val="22"/>
                <w:szCs w:val="22"/>
              </w:rPr>
              <w:t xml:space="preserve"> obowiązek badania dopuszczalności pomocy, obliczania wartości udzielonej pomocy, zgłaszania faktu udzielenia takiej pomocy, wydania stosownego zaświadczenia oraz składania sprawozdań z udzielonej pomocy publicznej do właściwej instytucji spoczywa na Pośredniku Finansowym, zgodnie z odpowiednimi przepisami. </w:t>
            </w:r>
          </w:p>
          <w:p w:rsidR="00081706" w:rsidRPr="006E3665" w:rsidRDefault="00081706" w:rsidP="00ED479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081706" w:rsidRPr="00CF5869" w:rsidRDefault="00081706" w:rsidP="00ED479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F5869">
              <w:rPr>
                <w:color w:val="auto"/>
                <w:sz w:val="22"/>
                <w:szCs w:val="22"/>
              </w:rPr>
              <w:t xml:space="preserve">Oprocentowanie Pożyczki </w:t>
            </w:r>
            <w:r w:rsidR="007E256A">
              <w:rPr>
                <w:color w:val="auto"/>
                <w:sz w:val="22"/>
                <w:szCs w:val="22"/>
              </w:rPr>
              <w:t xml:space="preserve">inwestycyjnej udzielanej na zasadach </w:t>
            </w:r>
            <w:r w:rsidRPr="00CF5869">
              <w:rPr>
                <w:color w:val="auto"/>
                <w:sz w:val="22"/>
                <w:szCs w:val="22"/>
              </w:rPr>
              <w:t>korzystniejszych niż rynkowe jest stałe w całym okresie jej obowiązywania</w:t>
            </w:r>
            <w:r>
              <w:rPr>
                <w:color w:val="auto"/>
                <w:sz w:val="22"/>
                <w:szCs w:val="22"/>
              </w:rPr>
              <w:t xml:space="preserve"> (za wyjątkiem opisanym w </w:t>
            </w:r>
            <w:proofErr w:type="spellStart"/>
            <w:r>
              <w:rPr>
                <w:color w:val="auto"/>
                <w:sz w:val="22"/>
                <w:szCs w:val="22"/>
              </w:rPr>
              <w:t>ppkt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4 poniżej)</w:t>
            </w:r>
            <w:r w:rsidRPr="00CF5869">
              <w:rPr>
                <w:color w:val="auto"/>
                <w:sz w:val="22"/>
                <w:szCs w:val="22"/>
              </w:rPr>
              <w:t xml:space="preserve"> i ustalone jest w wysokości: </w:t>
            </w:r>
          </w:p>
          <w:p w:rsidR="00081706" w:rsidRPr="00F70412" w:rsidRDefault="0094361C" w:rsidP="00081706">
            <w:pPr>
              <w:pStyle w:val="Default"/>
              <w:numPr>
                <w:ilvl w:val="0"/>
                <w:numId w:val="4"/>
              </w:numPr>
              <w:spacing w:after="150"/>
              <w:jc w:val="both"/>
              <w:rPr>
                <w:color w:val="auto"/>
                <w:sz w:val="22"/>
                <w:szCs w:val="22"/>
              </w:rPr>
            </w:pPr>
            <w:r w:rsidRPr="00F70412">
              <w:rPr>
                <w:b/>
                <w:bCs/>
                <w:color w:val="auto"/>
                <w:sz w:val="22"/>
                <w:szCs w:val="22"/>
              </w:rPr>
              <w:lastRenderedPageBreak/>
              <w:t>Stopa bazowa</w:t>
            </w:r>
            <w:r w:rsidR="00CA0BDD" w:rsidRPr="00F70412">
              <w:rPr>
                <w:rStyle w:val="Odwoanieprzypisudolnego"/>
                <w:b/>
                <w:bCs/>
                <w:color w:val="auto"/>
                <w:sz w:val="22"/>
                <w:szCs w:val="22"/>
              </w:rPr>
              <w:footnoteReference w:id="2"/>
            </w:r>
            <w:r w:rsidRPr="00F70412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081706" w:rsidRPr="00F70412">
              <w:rPr>
                <w:color w:val="auto"/>
                <w:sz w:val="22"/>
                <w:szCs w:val="22"/>
              </w:rPr>
              <w:t>dla pożyczek udzielanych na inwestycje realizowane w obszarze inteligentnych specjalizacji województwa kujawsko-pomorskiego,</w:t>
            </w:r>
          </w:p>
          <w:p w:rsidR="00081706" w:rsidRPr="00F70412" w:rsidRDefault="00F70412" w:rsidP="00081706">
            <w:pPr>
              <w:pStyle w:val="Default"/>
              <w:numPr>
                <w:ilvl w:val="0"/>
                <w:numId w:val="4"/>
              </w:numPr>
              <w:spacing w:after="150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Stopa bazowa </w:t>
            </w:r>
            <w:r w:rsidR="00081706" w:rsidRPr="00F70412">
              <w:rPr>
                <w:color w:val="auto"/>
                <w:sz w:val="22"/>
                <w:szCs w:val="22"/>
              </w:rPr>
              <w:t xml:space="preserve">dla pożyczek udzielanych na inwestycje dotyczące </w:t>
            </w:r>
            <w:proofErr w:type="spellStart"/>
            <w:r w:rsidR="00081706" w:rsidRPr="00F70412">
              <w:rPr>
                <w:color w:val="auto"/>
                <w:sz w:val="22"/>
                <w:szCs w:val="22"/>
              </w:rPr>
              <w:t>ekoinnowacji</w:t>
            </w:r>
            <w:proofErr w:type="spellEnd"/>
            <w:r w:rsidR="00081706" w:rsidRPr="00F70412">
              <w:rPr>
                <w:color w:val="auto"/>
                <w:sz w:val="22"/>
                <w:szCs w:val="22"/>
              </w:rPr>
              <w:t>,</w:t>
            </w:r>
          </w:p>
          <w:p w:rsidR="00081706" w:rsidRPr="00F70412" w:rsidRDefault="00F70412" w:rsidP="00081706">
            <w:pPr>
              <w:pStyle w:val="Default"/>
              <w:numPr>
                <w:ilvl w:val="0"/>
                <w:numId w:val="4"/>
              </w:numPr>
              <w:spacing w:after="150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Stopa bazowa -1</w:t>
            </w:r>
            <w:r w:rsidR="00081706" w:rsidRPr="00F70412">
              <w:rPr>
                <w:b/>
                <w:color w:val="auto"/>
                <w:sz w:val="22"/>
                <w:szCs w:val="22"/>
              </w:rPr>
              <w:t>%</w:t>
            </w:r>
            <w:r w:rsidR="00081706" w:rsidRPr="00F70412">
              <w:rPr>
                <w:color w:val="auto"/>
                <w:sz w:val="22"/>
                <w:szCs w:val="22"/>
              </w:rPr>
              <w:t xml:space="preserve"> dla pożyczek udzielanych na inwestycje realizowane w obszarze inteligentnych specjalizacji województwa kujawsko-pomorskiego, które dodatkowo przyczynią się do powstania przynajmniej 1 nowego trwałego miejsca pracy (EPC),</w:t>
            </w:r>
          </w:p>
          <w:p w:rsidR="00081706" w:rsidRPr="00F70412" w:rsidRDefault="00F70412" w:rsidP="00081706">
            <w:pPr>
              <w:pStyle w:val="Default"/>
              <w:numPr>
                <w:ilvl w:val="0"/>
                <w:numId w:val="4"/>
              </w:numPr>
              <w:spacing w:after="150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Stopa bazowa -1</w:t>
            </w:r>
            <w:r w:rsidR="00081706" w:rsidRPr="00F70412">
              <w:rPr>
                <w:b/>
                <w:color w:val="auto"/>
                <w:sz w:val="22"/>
                <w:szCs w:val="22"/>
              </w:rPr>
              <w:t>%</w:t>
            </w:r>
            <w:r w:rsidR="00081706" w:rsidRPr="00F70412">
              <w:rPr>
                <w:color w:val="auto"/>
                <w:sz w:val="22"/>
                <w:szCs w:val="22"/>
              </w:rPr>
              <w:t xml:space="preserve"> dla pożyczek udzielanych na inwestycje dotyczące </w:t>
            </w:r>
            <w:proofErr w:type="spellStart"/>
            <w:r w:rsidR="00081706" w:rsidRPr="00F70412">
              <w:rPr>
                <w:color w:val="auto"/>
                <w:sz w:val="22"/>
                <w:szCs w:val="22"/>
              </w:rPr>
              <w:t>ekoinnowacji</w:t>
            </w:r>
            <w:proofErr w:type="spellEnd"/>
            <w:r w:rsidR="00081706" w:rsidRPr="00F70412">
              <w:rPr>
                <w:color w:val="auto"/>
                <w:sz w:val="22"/>
                <w:szCs w:val="22"/>
              </w:rPr>
              <w:t>, które dodatkowo przyczynią się do powstania przynajmniej 1 nowego trwałego miejsc pracy (EPC).</w:t>
            </w:r>
          </w:p>
          <w:p w:rsidR="00081706" w:rsidRPr="00F70412" w:rsidRDefault="00F70412" w:rsidP="00081706">
            <w:pPr>
              <w:pStyle w:val="Default"/>
              <w:numPr>
                <w:ilvl w:val="0"/>
                <w:numId w:val="4"/>
              </w:numPr>
              <w:spacing w:after="150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Stopa bazowa -1</w:t>
            </w:r>
            <w:r w:rsidR="00081706" w:rsidRPr="00F70412">
              <w:rPr>
                <w:b/>
                <w:color w:val="auto"/>
                <w:sz w:val="22"/>
                <w:szCs w:val="22"/>
              </w:rPr>
              <w:t xml:space="preserve">% </w:t>
            </w:r>
            <w:r w:rsidR="00081706" w:rsidRPr="00F70412">
              <w:rPr>
                <w:color w:val="auto"/>
                <w:sz w:val="22"/>
                <w:szCs w:val="22"/>
              </w:rPr>
              <w:t>dla pożyczek udzielanych na inwestycje realizowane poza obszarem</w:t>
            </w:r>
            <w:r w:rsidR="00081706" w:rsidRPr="00F70412">
              <w:rPr>
                <w:b/>
                <w:color w:val="auto"/>
                <w:sz w:val="22"/>
                <w:szCs w:val="22"/>
              </w:rPr>
              <w:t xml:space="preserve"> </w:t>
            </w:r>
            <w:r w:rsidR="00081706" w:rsidRPr="00F70412">
              <w:rPr>
                <w:color w:val="auto"/>
                <w:sz w:val="22"/>
                <w:szCs w:val="22"/>
              </w:rPr>
              <w:t>inteligentnych</w:t>
            </w:r>
            <w:r w:rsidR="00081706" w:rsidRPr="00FD4E97">
              <w:rPr>
                <w:color w:val="auto"/>
                <w:sz w:val="22"/>
                <w:szCs w:val="22"/>
              </w:rPr>
              <w:t xml:space="preserve"> specjalizacji województwa kujawsko-pomorskiego i nie dotyczące </w:t>
            </w:r>
            <w:proofErr w:type="spellStart"/>
            <w:r w:rsidR="00081706" w:rsidRPr="00FD4E97">
              <w:rPr>
                <w:color w:val="auto"/>
                <w:sz w:val="22"/>
                <w:szCs w:val="22"/>
              </w:rPr>
              <w:t>ekoinnowacji</w:t>
            </w:r>
            <w:proofErr w:type="spellEnd"/>
            <w:r w:rsidR="00081706" w:rsidRPr="00FD4E97">
              <w:rPr>
                <w:color w:val="auto"/>
                <w:sz w:val="22"/>
                <w:szCs w:val="22"/>
              </w:rPr>
              <w:t>, które przyczynią</w:t>
            </w:r>
            <w:r w:rsidR="00081706">
              <w:rPr>
                <w:color w:val="auto"/>
                <w:sz w:val="22"/>
                <w:szCs w:val="22"/>
              </w:rPr>
              <w:t xml:space="preserve"> się do powstania</w:t>
            </w:r>
            <w:r w:rsidR="00081706" w:rsidRPr="00FD4E97">
              <w:rPr>
                <w:color w:val="auto"/>
                <w:sz w:val="22"/>
                <w:szCs w:val="22"/>
              </w:rPr>
              <w:t xml:space="preserve"> przynajmniej 2 nowych trwałych miejsc pracy (EPC).</w:t>
            </w:r>
          </w:p>
          <w:p w:rsidR="00F70412" w:rsidRPr="00FD4E97" w:rsidRDefault="00F70412" w:rsidP="00F70412">
            <w:pPr>
              <w:pStyle w:val="Default"/>
              <w:spacing w:after="150"/>
              <w:jc w:val="both"/>
              <w:rPr>
                <w:b/>
                <w:color w:val="auto"/>
                <w:sz w:val="22"/>
                <w:szCs w:val="22"/>
              </w:rPr>
            </w:pPr>
            <w:r w:rsidRPr="00F70412">
              <w:rPr>
                <w:color w:val="auto"/>
                <w:sz w:val="22"/>
                <w:szCs w:val="22"/>
              </w:rPr>
              <w:t>Wysokość oprocentowania nie może być niższa niż 0% (zero).</w:t>
            </w:r>
          </w:p>
          <w:p w:rsidR="00081706" w:rsidRPr="00CF5869" w:rsidRDefault="00081706" w:rsidP="00ED4795">
            <w:pPr>
              <w:pStyle w:val="Default"/>
              <w:spacing w:after="137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 w:rsidRPr="00CF5869">
              <w:rPr>
                <w:rFonts w:cstheme="minorBidi"/>
                <w:color w:val="auto"/>
                <w:sz w:val="22"/>
                <w:szCs w:val="22"/>
              </w:rPr>
              <w:t xml:space="preserve">2. W przypadku niespełnienia przez Ostatecznego Odbiorcę jakiegokolwiek </w:t>
            </w:r>
            <w:r>
              <w:rPr>
                <w:rFonts w:cstheme="minorBidi"/>
                <w:color w:val="auto"/>
                <w:sz w:val="22"/>
                <w:szCs w:val="22"/>
              </w:rPr>
              <w:br/>
            </w:r>
            <w:r w:rsidRPr="00CF5869">
              <w:rPr>
                <w:rFonts w:cstheme="minorBidi"/>
                <w:color w:val="auto"/>
                <w:sz w:val="22"/>
                <w:szCs w:val="22"/>
              </w:rPr>
              <w:t xml:space="preserve">z warunków umożliwiających udzielenie pomocy de </w:t>
            </w:r>
            <w:proofErr w:type="spellStart"/>
            <w:r w:rsidRPr="00CF5869">
              <w:rPr>
                <w:rFonts w:cstheme="minorBidi"/>
                <w:color w:val="auto"/>
                <w:sz w:val="22"/>
                <w:szCs w:val="22"/>
              </w:rPr>
              <w:t>minimis</w:t>
            </w:r>
            <w:proofErr w:type="spellEnd"/>
            <w:r w:rsidRPr="00CF5869">
              <w:rPr>
                <w:rFonts w:cstheme="minorBidi"/>
                <w:color w:val="auto"/>
                <w:sz w:val="22"/>
                <w:szCs w:val="22"/>
              </w:rPr>
              <w:t xml:space="preserve"> finansowanie jest udzielane na zasadach rynkowych. </w:t>
            </w:r>
          </w:p>
          <w:p w:rsidR="00081706" w:rsidRDefault="00081706" w:rsidP="00ED4795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3. </w:t>
            </w:r>
            <w:r w:rsidRPr="00CF5869">
              <w:rPr>
                <w:rFonts w:cstheme="minorBidi"/>
                <w:color w:val="auto"/>
                <w:sz w:val="22"/>
                <w:szCs w:val="22"/>
              </w:rPr>
              <w:t xml:space="preserve">Od środków Pożyczki </w:t>
            </w:r>
            <w:r w:rsidR="007E256A">
              <w:rPr>
                <w:rFonts w:cstheme="minorBidi"/>
                <w:color w:val="auto"/>
                <w:sz w:val="22"/>
                <w:szCs w:val="22"/>
              </w:rPr>
              <w:t>inwestycyjnej</w:t>
            </w:r>
            <w:r w:rsidRPr="00CF5869">
              <w:rPr>
                <w:rFonts w:cstheme="minorBidi"/>
                <w:color w:val="auto"/>
                <w:sz w:val="22"/>
                <w:szCs w:val="22"/>
              </w:rPr>
              <w:t xml:space="preserve"> nie pobiera się żadnych opłat i prowizji związanych z </w:t>
            </w:r>
            <w:r>
              <w:rPr>
                <w:rFonts w:cstheme="minorBidi"/>
                <w:color w:val="auto"/>
                <w:sz w:val="22"/>
                <w:szCs w:val="22"/>
              </w:rPr>
              <w:t>jej</w:t>
            </w:r>
            <w:r w:rsidRPr="00CF5869">
              <w:rPr>
                <w:rFonts w:cstheme="minorBidi"/>
                <w:color w:val="auto"/>
                <w:sz w:val="22"/>
                <w:szCs w:val="22"/>
              </w:rPr>
              <w:t xml:space="preserve"> udostępnieniem i obsługą. Powyższe nie dotyczy czynności windykacyjnych.</w:t>
            </w:r>
            <w:r>
              <w:rPr>
                <w:rFonts w:cstheme="minorBidi"/>
                <w:color w:val="auto"/>
                <w:sz w:val="22"/>
                <w:szCs w:val="22"/>
              </w:rPr>
              <w:t xml:space="preserve"> </w:t>
            </w:r>
          </w:p>
          <w:p w:rsidR="00081706" w:rsidRDefault="00081706" w:rsidP="00ED4795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  <w:p w:rsidR="00081706" w:rsidRDefault="00081706" w:rsidP="00ED4795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4. W przypadku udzielenia Pożyczki </w:t>
            </w:r>
            <w:r w:rsidR="007E256A">
              <w:rPr>
                <w:rFonts w:cstheme="minorBidi"/>
                <w:color w:val="auto"/>
                <w:sz w:val="22"/>
                <w:szCs w:val="22"/>
              </w:rPr>
              <w:t>inwestycyjnej</w:t>
            </w:r>
            <w:r>
              <w:rPr>
                <w:rFonts w:cstheme="minorBidi"/>
                <w:color w:val="auto"/>
                <w:sz w:val="22"/>
                <w:szCs w:val="22"/>
              </w:rPr>
              <w:t xml:space="preserve"> z oprocentowaniem obniżonym z tytułu </w:t>
            </w:r>
            <w:r w:rsidRPr="00393A38">
              <w:rPr>
                <w:color w:val="auto"/>
                <w:sz w:val="22"/>
                <w:szCs w:val="22"/>
              </w:rPr>
              <w:t>powstawania nowych trwałych miejsc pracy</w:t>
            </w:r>
            <w:r>
              <w:rPr>
                <w:color w:val="auto"/>
                <w:sz w:val="22"/>
                <w:szCs w:val="22"/>
              </w:rPr>
              <w:t xml:space="preserve"> (EPC), Pośrednik Finansowy zobligowany jest do monitorowania wykonania wskaźnika zatrudnienia przez Ostatecznego Odbiorcę w okresie </w:t>
            </w:r>
            <w:r w:rsidR="006B4217" w:rsidRPr="006B4217">
              <w:rPr>
                <w:color w:val="auto"/>
                <w:sz w:val="22"/>
                <w:szCs w:val="22"/>
              </w:rPr>
              <w:t>2</w:t>
            </w:r>
            <w:r w:rsidRPr="006B4217">
              <w:rPr>
                <w:color w:val="auto"/>
                <w:sz w:val="22"/>
                <w:szCs w:val="22"/>
              </w:rPr>
              <w:t xml:space="preserve"> lat</w:t>
            </w:r>
            <w:r>
              <w:rPr>
                <w:color w:val="auto"/>
                <w:sz w:val="22"/>
                <w:szCs w:val="22"/>
              </w:rPr>
              <w:t xml:space="preserve"> od dnia wykonania wskaźnika tj. stworzenia trwałych nowych miejsc pracy. </w:t>
            </w:r>
            <w:r w:rsidR="007E256A">
              <w:rPr>
                <w:color w:val="auto"/>
                <w:sz w:val="22"/>
                <w:szCs w:val="22"/>
              </w:rPr>
              <w:br/>
            </w:r>
            <w:r>
              <w:rPr>
                <w:color w:val="auto"/>
                <w:sz w:val="22"/>
                <w:szCs w:val="22"/>
              </w:rPr>
              <w:t>W przypadku niewywiązania się przez Ostatecznego Odbiorcę z realizacji wskaźnika, Pośrednik Finansowy nalicza oprocentowanie standardowe</w:t>
            </w:r>
            <w:r w:rsidR="00C12BC7">
              <w:rPr>
                <w:color w:val="auto"/>
                <w:sz w:val="22"/>
                <w:szCs w:val="22"/>
              </w:rPr>
              <w:t xml:space="preserve"> (z dnia udzielenia Pożyczki Inwestycyjnej)</w:t>
            </w:r>
            <w:r>
              <w:rPr>
                <w:color w:val="auto"/>
                <w:sz w:val="22"/>
                <w:szCs w:val="22"/>
              </w:rPr>
              <w:t xml:space="preserve"> od </w:t>
            </w:r>
            <w:r w:rsidR="009674BB">
              <w:rPr>
                <w:color w:val="auto"/>
                <w:sz w:val="22"/>
                <w:szCs w:val="22"/>
              </w:rPr>
              <w:t xml:space="preserve">dnia udzielenia pożyczki i wzywa </w:t>
            </w:r>
            <w:r w:rsidR="009674BB">
              <w:rPr>
                <w:sz w:val="22"/>
                <w:szCs w:val="22"/>
              </w:rPr>
              <w:t xml:space="preserve">Ostatecznego Odbiorcę do jednorazowej spłaty </w:t>
            </w:r>
            <w:r w:rsidR="00C12BC7">
              <w:rPr>
                <w:sz w:val="22"/>
                <w:szCs w:val="22"/>
              </w:rPr>
              <w:t xml:space="preserve">korzyści uzyskanej przez przedsiębiorcę tj. </w:t>
            </w:r>
            <w:r w:rsidR="009674BB">
              <w:rPr>
                <w:sz w:val="22"/>
                <w:szCs w:val="22"/>
              </w:rPr>
              <w:t xml:space="preserve">różnicy pomiędzy odsetkami naliczonymi zgodnie </w:t>
            </w:r>
            <w:r w:rsidR="00C12BC7">
              <w:rPr>
                <w:sz w:val="22"/>
                <w:szCs w:val="22"/>
              </w:rPr>
              <w:br/>
            </w:r>
            <w:r w:rsidR="009674BB">
              <w:rPr>
                <w:sz w:val="22"/>
                <w:szCs w:val="22"/>
              </w:rPr>
              <w:t>z oprocentowaniem rynkowym</w:t>
            </w:r>
            <w:r w:rsidR="000F0A4F">
              <w:rPr>
                <w:sz w:val="22"/>
                <w:szCs w:val="22"/>
              </w:rPr>
              <w:t>,</w:t>
            </w:r>
            <w:r w:rsidR="009674BB">
              <w:rPr>
                <w:sz w:val="22"/>
                <w:szCs w:val="22"/>
              </w:rPr>
              <w:t xml:space="preserve"> a odsetkami spłaconymi przez Ostatecznego Odbiorcę </w:t>
            </w:r>
            <w:r w:rsidR="00C12BC7">
              <w:rPr>
                <w:sz w:val="22"/>
                <w:szCs w:val="22"/>
              </w:rPr>
              <w:t>od</w:t>
            </w:r>
            <w:r w:rsidR="009674BB">
              <w:rPr>
                <w:sz w:val="22"/>
                <w:szCs w:val="22"/>
              </w:rPr>
              <w:t xml:space="preserve"> dnia</w:t>
            </w:r>
            <w:r w:rsidR="00C12BC7">
              <w:rPr>
                <w:sz w:val="22"/>
                <w:szCs w:val="22"/>
              </w:rPr>
              <w:t xml:space="preserve"> udzielenia Pożyczki Inwestycyjnej do dnia</w:t>
            </w:r>
            <w:r w:rsidR="00237945">
              <w:rPr>
                <w:sz w:val="22"/>
                <w:szCs w:val="22"/>
              </w:rPr>
              <w:t xml:space="preserve"> ni</w:t>
            </w:r>
            <w:r w:rsidR="00C12BC7">
              <w:rPr>
                <w:sz w:val="22"/>
                <w:szCs w:val="22"/>
              </w:rPr>
              <w:t>ewykonania wskaźnika, w terminie 30 dni od wezwania</w:t>
            </w:r>
            <w:r w:rsidR="00ED4795">
              <w:rPr>
                <w:rStyle w:val="Odwoanieprzypisudolnego"/>
                <w:color w:val="auto"/>
                <w:sz w:val="22"/>
                <w:szCs w:val="22"/>
              </w:rPr>
              <w:footnoteReference w:id="3"/>
            </w:r>
            <w:r>
              <w:rPr>
                <w:color w:val="auto"/>
                <w:sz w:val="22"/>
                <w:szCs w:val="22"/>
              </w:rPr>
              <w:t>.</w:t>
            </w:r>
            <w:r>
              <w:rPr>
                <w:rFonts w:cstheme="minorBidi"/>
                <w:color w:val="auto"/>
                <w:sz w:val="22"/>
                <w:szCs w:val="22"/>
              </w:rPr>
              <w:t xml:space="preserve"> </w:t>
            </w:r>
          </w:p>
          <w:p w:rsidR="00C12BC7" w:rsidRPr="00F8645C" w:rsidRDefault="00C12BC7" w:rsidP="00ED4795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lastRenderedPageBreak/>
              <w:t>Dalsza spłata Pożyczki Inwestycyjnej następuje według oprocentowania rynkowego z dnia udzielenia.</w:t>
            </w:r>
          </w:p>
        </w:tc>
      </w:tr>
    </w:tbl>
    <w:p w:rsidR="00081706" w:rsidRDefault="00081706" w:rsidP="00C224B9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C224B9" w:rsidRPr="00DB484E" w:rsidRDefault="00C224B9" w:rsidP="00C224B9">
      <w:pPr>
        <w:pStyle w:val="Default"/>
        <w:jc w:val="both"/>
        <w:rPr>
          <w:rFonts w:cstheme="minorBidi"/>
          <w:color w:val="auto"/>
          <w:highlight w:val="yellow"/>
        </w:rPr>
      </w:pPr>
    </w:p>
    <w:p w:rsidR="006006A0" w:rsidRDefault="006006A0" w:rsidP="00C224B9">
      <w:pPr>
        <w:jc w:val="both"/>
      </w:pPr>
    </w:p>
    <w:sectPr w:rsidR="006006A0" w:rsidSect="00D44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7" w:right="1418" w:bottom="1418" w:left="1418" w:header="426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6C2" w:rsidRDefault="000776C2" w:rsidP="00DB484E">
      <w:pPr>
        <w:spacing w:after="0" w:line="240" w:lineRule="auto"/>
      </w:pPr>
      <w:r>
        <w:separator/>
      </w:r>
    </w:p>
  </w:endnote>
  <w:endnote w:type="continuationSeparator" w:id="0">
    <w:p w:rsidR="000776C2" w:rsidRDefault="000776C2" w:rsidP="00DB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AB9" w:rsidRDefault="00F21A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7060146"/>
      <w:docPartObj>
        <w:docPartGallery w:val="Page Numbers (Bottom of Page)"/>
        <w:docPartUnique/>
      </w:docPartObj>
    </w:sdtPr>
    <w:sdtEndPr/>
    <w:sdtContent>
      <w:sdt>
        <w:sdtPr>
          <w:id w:val="151882899"/>
          <w:docPartObj>
            <w:docPartGallery w:val="Page Numbers (Top of Page)"/>
            <w:docPartUnique/>
          </w:docPartObj>
        </w:sdtPr>
        <w:sdtEndPr/>
        <w:sdtContent>
          <w:p w:rsidR="00E37F60" w:rsidRDefault="00E37F60">
            <w:pPr>
              <w:pStyle w:val="Stopka"/>
              <w:jc w:val="center"/>
            </w:pPr>
            <w:r w:rsidRPr="00E37F60">
              <w:rPr>
                <w:bCs/>
                <w:sz w:val="24"/>
                <w:szCs w:val="24"/>
              </w:rPr>
              <w:fldChar w:fldCharType="begin"/>
            </w:r>
            <w:r w:rsidRPr="00E37F60">
              <w:rPr>
                <w:bCs/>
              </w:rPr>
              <w:instrText>PAGE</w:instrText>
            </w:r>
            <w:r w:rsidRPr="00E37F60">
              <w:rPr>
                <w:bCs/>
                <w:sz w:val="24"/>
                <w:szCs w:val="24"/>
              </w:rPr>
              <w:fldChar w:fldCharType="separate"/>
            </w:r>
            <w:r w:rsidR="00413B99">
              <w:rPr>
                <w:bCs/>
                <w:noProof/>
              </w:rPr>
              <w:t>7</w:t>
            </w:r>
            <w:r w:rsidRPr="00E37F60">
              <w:rPr>
                <w:bCs/>
                <w:sz w:val="24"/>
                <w:szCs w:val="24"/>
              </w:rPr>
              <w:fldChar w:fldCharType="end"/>
            </w:r>
            <w:r w:rsidRPr="00E37F60">
              <w:t xml:space="preserve"> z </w:t>
            </w:r>
            <w:r w:rsidRPr="00E37F60">
              <w:rPr>
                <w:bCs/>
                <w:sz w:val="24"/>
                <w:szCs w:val="24"/>
              </w:rPr>
              <w:fldChar w:fldCharType="begin"/>
            </w:r>
            <w:r w:rsidRPr="00E37F60">
              <w:rPr>
                <w:bCs/>
              </w:rPr>
              <w:instrText>NUMPAGES</w:instrText>
            </w:r>
            <w:r w:rsidRPr="00E37F60">
              <w:rPr>
                <w:bCs/>
                <w:sz w:val="24"/>
                <w:szCs w:val="24"/>
              </w:rPr>
              <w:fldChar w:fldCharType="separate"/>
            </w:r>
            <w:r w:rsidR="00413B99">
              <w:rPr>
                <w:bCs/>
                <w:noProof/>
              </w:rPr>
              <w:t>8</w:t>
            </w:r>
            <w:r w:rsidRPr="00E37F6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4795" w:rsidRDefault="00ED47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AB9" w:rsidRDefault="00F21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6C2" w:rsidRDefault="000776C2" w:rsidP="00DB484E">
      <w:pPr>
        <w:spacing w:after="0" w:line="240" w:lineRule="auto"/>
      </w:pPr>
      <w:r>
        <w:separator/>
      </w:r>
    </w:p>
  </w:footnote>
  <w:footnote w:type="continuationSeparator" w:id="0">
    <w:p w:rsidR="000776C2" w:rsidRDefault="000776C2" w:rsidP="00DB484E">
      <w:pPr>
        <w:spacing w:after="0" w:line="240" w:lineRule="auto"/>
      </w:pPr>
      <w:r>
        <w:continuationSeparator/>
      </w:r>
    </w:p>
  </w:footnote>
  <w:footnote w:id="1">
    <w:p w:rsidR="00ED4795" w:rsidRDefault="00ED4795" w:rsidP="006B421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B4217">
        <w:t xml:space="preserve">Wskaźnik nowo utworzonych miejsc pracy służy do pomiaru liczby pracowników zatrudnionych na podstawie umowy o pracę na podstawie Kodeksu pracy (nie dotyczy umów o dzieło, umów zlecenia, zatrudnienia na podstawie umowy kontraktu). Wykazywane nowo utworzone miejsca pracy muszą być bezpośrednio związane </w:t>
      </w:r>
      <w:r>
        <w:br/>
      </w:r>
      <w:r w:rsidRPr="006B4217">
        <w:t xml:space="preserve">z realizacją </w:t>
      </w:r>
      <w:r>
        <w:t>inwestycji finansowanej ze środków pożyczki</w:t>
      </w:r>
      <w:r w:rsidRPr="006B4217">
        <w:t xml:space="preserve">. W ramach wskaźnika nowo utworzonych miejsc pracy nie należy wykazywać miejsc pracy utworzonych pośrednio w wyniku realizacji </w:t>
      </w:r>
      <w:r>
        <w:t>inwestycji</w:t>
      </w:r>
      <w:r w:rsidRPr="006B4217">
        <w:t xml:space="preserve"> (np. u wykonawców lub podwykonawców) oraz miejsc pracy stworzonych do obsługi </w:t>
      </w:r>
      <w:r>
        <w:t>inwestycji</w:t>
      </w:r>
      <w:r w:rsidRPr="006B4217">
        <w:t xml:space="preserve"> (na czas realizacji </w:t>
      </w:r>
      <w:r>
        <w:t>inwestycji</w:t>
      </w:r>
      <w:r w:rsidRPr="006B4217">
        <w:t>).</w:t>
      </w:r>
      <w:r w:rsidRPr="00D747C5">
        <w:t xml:space="preserve"> </w:t>
      </w:r>
      <w:r>
        <w:t>Wskaźnik</w:t>
      </w:r>
      <w:r w:rsidRPr="00D747C5">
        <w:t xml:space="preserve"> prezentuje </w:t>
      </w:r>
      <w:r w:rsidRPr="00D747C5">
        <w:rPr>
          <w:b/>
        </w:rPr>
        <w:t>część wzrostu zatrudnienia "przed-po"</w:t>
      </w:r>
      <w:r>
        <w:t xml:space="preserve"> realizacji inwestycji. J</w:t>
      </w:r>
      <w:r w:rsidRPr="00D747C5">
        <w:t xml:space="preserve">ego wartością jest różnica pomiędzy: łączną liczbą stanowisk pracy po zakończeniu realizacji </w:t>
      </w:r>
      <w:r>
        <w:t>inwestycji finansowanej ze środków pożyczki</w:t>
      </w:r>
      <w:r w:rsidRPr="00D747C5">
        <w:t xml:space="preserve"> </w:t>
      </w:r>
      <w:r>
        <w:br/>
      </w:r>
      <w:r w:rsidRPr="00D747C5">
        <w:t xml:space="preserve">a łączną liczbą stanowisk pracy na dzień rozpoczęcia realizacji </w:t>
      </w:r>
      <w:r>
        <w:t>inwestycji</w:t>
      </w:r>
      <w:r w:rsidRPr="00D747C5">
        <w:t>.</w:t>
      </w:r>
      <w:r>
        <w:t xml:space="preserve"> </w:t>
      </w:r>
      <w:r w:rsidRPr="00D747C5">
        <w:t>Wskaźnik jest wyrażany w jednostce miary EPC (tzw. ekwiwalent pełnego czasu pracy). Przez ekwiwalent pełnego czasu pracy rozumie się pracę w pełnym wymiarze godzin, obejmującą 40 godzin pracy w tygodniu roboczym przez okres roku, przy czym etaty częściowe są sumowane i nie są zaokrąglane do pełnych jednostek (etatów), np. 1 etat i ¼ etatu = 1,25 EPC. Przy wyliczeniu EPC nie należy odejmować urlopów wypoczynkowych, absencji chorobowej oraz innych nieobecności usprawiedliwionych (poza urlopami bezpłatnymi).</w:t>
      </w:r>
      <w:r>
        <w:t xml:space="preserve"> </w:t>
      </w:r>
    </w:p>
    <w:p w:rsidR="00ED4795" w:rsidRDefault="00ED4795" w:rsidP="006B4217">
      <w:pPr>
        <w:pStyle w:val="Tekstprzypisudolnego"/>
        <w:jc w:val="both"/>
      </w:pPr>
      <w:r w:rsidRPr="00D747C5">
        <w:t xml:space="preserve">Nowe miejsce pracy może powstać w trakcie realizacji </w:t>
      </w:r>
      <w:r>
        <w:t>inwestycji finansowanej z pożyczki</w:t>
      </w:r>
      <w:r w:rsidRPr="00D747C5">
        <w:t xml:space="preserve"> bądź maksymalnie </w:t>
      </w:r>
      <w:r>
        <w:br/>
      </w:r>
      <w:r w:rsidRPr="00D747C5">
        <w:t xml:space="preserve">w okresie </w:t>
      </w:r>
      <w:r>
        <w:t xml:space="preserve">do </w:t>
      </w:r>
      <w:r w:rsidRPr="00D747C5">
        <w:t xml:space="preserve">12 miesięcy od </w:t>
      </w:r>
      <w:r>
        <w:t>całkowitego rozliczenia pożyczki z Pośrednikiem Finansowym</w:t>
      </w:r>
      <w:r w:rsidRPr="00D747C5">
        <w:t>.</w:t>
      </w:r>
      <w:r>
        <w:t xml:space="preserve"> </w:t>
      </w:r>
      <w:r w:rsidRPr="00FF5FA5">
        <w:t xml:space="preserve">Stanowisko pracy powstałe w wyniku realizacji </w:t>
      </w:r>
      <w:r>
        <w:t>inwestycji</w:t>
      </w:r>
      <w:r w:rsidRPr="00FF5FA5">
        <w:t xml:space="preserve">, musi być utrzymane przez </w:t>
      </w:r>
      <w:r>
        <w:t>Ostatecznego Odbiorcę</w:t>
      </w:r>
      <w:r w:rsidRPr="00FF5FA5">
        <w:t xml:space="preserve"> co najmniej 2 lata od daty utw</w:t>
      </w:r>
      <w:r>
        <w:t>orzenia danego stanowiska pracy. Przedsiębiorcy, którzy ogłosili upadłość (po zrealizowaniu</w:t>
      </w:r>
      <w:r w:rsidRPr="00FF5FA5">
        <w:t xml:space="preserve"> </w:t>
      </w:r>
      <w:r>
        <w:t>inwestycji</w:t>
      </w:r>
      <w:r w:rsidRPr="00FF5FA5">
        <w:t xml:space="preserve">) </w:t>
      </w:r>
      <w:r>
        <w:t>w okresie monitorowania realizacji wskaźnika nie zrealizowali wskaźnika nowo utworzonych miejsc pracy</w:t>
      </w:r>
      <w:r w:rsidRPr="00FF5FA5">
        <w:t xml:space="preserve">. </w:t>
      </w:r>
    </w:p>
  </w:footnote>
  <w:footnote w:id="2">
    <w:p w:rsidR="00CA0BDD" w:rsidRDefault="00CA0BDD" w:rsidP="00CA0B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" w:name="_Hlk488309962"/>
      <w:r>
        <w:t xml:space="preserve">Zgodna z  Komunikatem  Komisji  Europejskiej  w  sprawie  zmiany  metody  ustalania stóp  referencyjnych </w:t>
      </w:r>
      <w:r>
        <w:br/>
        <w:t>i dyskontowych (Dz.Urz.  UE  C  14  z  19.1.2008) publikowana na stronie Urzędu Ochrony Konkurencji i Konsumentów</w:t>
      </w:r>
      <w:bookmarkEnd w:id="1"/>
    </w:p>
  </w:footnote>
  <w:footnote w:id="3">
    <w:p w:rsidR="00ED4795" w:rsidRPr="00C12BC7" w:rsidRDefault="00ED4795" w:rsidP="00ED4795">
      <w:pPr>
        <w:pStyle w:val="Tekstprzypisudolnego"/>
        <w:jc w:val="both"/>
        <w:rPr>
          <w:sz w:val="22"/>
          <w:szCs w:val="22"/>
        </w:rPr>
      </w:pPr>
      <w:r w:rsidRPr="00317BB8">
        <w:rPr>
          <w:rStyle w:val="Odwoanieprzypisudolnego"/>
        </w:rPr>
        <w:footnoteRef/>
      </w:r>
      <w:r w:rsidRPr="00317BB8">
        <w:t xml:space="preserve"> </w:t>
      </w:r>
      <w:bookmarkStart w:id="2" w:name="_Hlk486839368"/>
      <w:r w:rsidR="00C12BC7" w:rsidRPr="00317BB8">
        <w:t>Całkowita spłata P</w:t>
      </w:r>
      <w:r w:rsidRPr="00317BB8">
        <w:t xml:space="preserve">ożyczki </w:t>
      </w:r>
      <w:r w:rsidR="00C12BC7" w:rsidRPr="00317BB8">
        <w:t xml:space="preserve">Inwestycyjnej </w:t>
      </w:r>
      <w:r w:rsidRPr="00317BB8">
        <w:t xml:space="preserve">w okresie monitorowania wykonania wskaźnika </w:t>
      </w:r>
      <w:r w:rsidR="00400885" w:rsidRPr="00317BB8">
        <w:t xml:space="preserve">zatrudnienia </w:t>
      </w:r>
      <w:r w:rsidRPr="00317BB8">
        <w:t>nie zwalnia Ostatecznego Odbiorcy z ko</w:t>
      </w:r>
      <w:r w:rsidR="00400885" w:rsidRPr="00317BB8">
        <w:t>nieczności utrzymania stanowisk</w:t>
      </w:r>
      <w:r w:rsidRPr="00317BB8">
        <w:t xml:space="preserve"> pracy przez okres 2 lat od jego utworzenia a Pośrednika Finansowego z konieczności monitorowania wykonania wskaźnika przez Ostatecznego Odbiorcę.</w:t>
      </w:r>
      <w:r w:rsidR="00E146AB" w:rsidRPr="00317BB8">
        <w:t xml:space="preserve"> W przypadku </w:t>
      </w:r>
      <w:r w:rsidR="00942E79" w:rsidRPr="00317BB8">
        <w:t>niewykonania wskaźnika zatrudnienia po całko</w:t>
      </w:r>
      <w:r w:rsidR="00C12BC7" w:rsidRPr="00317BB8">
        <w:t>witej spłacie P</w:t>
      </w:r>
      <w:r w:rsidR="00942E79" w:rsidRPr="00317BB8">
        <w:t xml:space="preserve">ożyczki </w:t>
      </w:r>
      <w:r w:rsidR="00C12BC7" w:rsidRPr="00317BB8">
        <w:t xml:space="preserve">Inwestycyjnej </w:t>
      </w:r>
      <w:r w:rsidR="00942E79" w:rsidRPr="00317BB8">
        <w:t>przez Ostatecznego Odbiorcę, Pośrednik Finansowy</w:t>
      </w:r>
      <w:r w:rsidR="00400885" w:rsidRPr="00317BB8">
        <w:t xml:space="preserve"> </w:t>
      </w:r>
      <w:r w:rsidR="00942E79" w:rsidRPr="00317BB8">
        <w:t>nalicz</w:t>
      </w:r>
      <w:r w:rsidR="00400885" w:rsidRPr="00317BB8">
        <w:t>a</w:t>
      </w:r>
      <w:r w:rsidR="00942E79" w:rsidRPr="00317BB8">
        <w:t xml:space="preserve"> odset</w:t>
      </w:r>
      <w:r w:rsidR="00400885" w:rsidRPr="00317BB8">
        <w:t>ki</w:t>
      </w:r>
      <w:r w:rsidR="00942E79" w:rsidRPr="00317BB8">
        <w:t xml:space="preserve"> na warunkach rynkowych, z dnia udzielenia</w:t>
      </w:r>
      <w:r w:rsidR="00942E79">
        <w:rPr>
          <w:sz w:val="22"/>
          <w:szCs w:val="22"/>
        </w:rPr>
        <w:t xml:space="preserve"> </w:t>
      </w:r>
      <w:r w:rsidR="00942E79" w:rsidRPr="00317BB8">
        <w:t>pożyczki</w:t>
      </w:r>
      <w:r w:rsidR="007018A0" w:rsidRPr="00317BB8">
        <w:t>,</w:t>
      </w:r>
      <w:r w:rsidR="00942E79" w:rsidRPr="00317BB8">
        <w:t xml:space="preserve"> za cały okres pożyczki i </w:t>
      </w:r>
      <w:r w:rsidR="007018A0" w:rsidRPr="00317BB8">
        <w:t>wzywa Ostatecznego Odbiorcę do jednorazowej spłaty różnicy pomiędzy odsetkami naliczonymi zgodnie z oprocentowaniem rynkowym a odsetkami spłaconymi przez Ostatecznego Odb</w:t>
      </w:r>
      <w:r w:rsidR="000B3ADB" w:rsidRPr="00317BB8">
        <w:t>iorcę w okresie spłaty pożyczki</w:t>
      </w:r>
      <w:r w:rsidR="00C12BC7" w:rsidRPr="00317BB8">
        <w:t>, w terminie 30 dni od dnia wezwania</w:t>
      </w:r>
      <w:r w:rsidR="00942E79" w:rsidRPr="00317BB8">
        <w:t>.</w:t>
      </w:r>
      <w:r w:rsidR="00942E79">
        <w:rPr>
          <w:sz w:val="22"/>
          <w:szCs w:val="22"/>
        </w:rPr>
        <w:t xml:space="preserve">   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AB9" w:rsidRDefault="00F21A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795" w:rsidRPr="006B3254" w:rsidRDefault="00ED4795" w:rsidP="006B3254">
    <w:pPr>
      <w:pStyle w:val="Nagwek"/>
    </w:pPr>
    <w:r>
      <w:t xml:space="preserve">                      </w:t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7FC" w:rsidRDefault="00F21AB9">
    <w:pPr>
      <w:pStyle w:val="Nagwek"/>
    </w:pPr>
    <w:r w:rsidRPr="00F21AB9">
      <w:rPr>
        <w:noProof/>
      </w:rPr>
      <w:drawing>
        <wp:inline distT="0" distB="0" distL="0" distR="0">
          <wp:extent cx="5759450" cy="609103"/>
          <wp:effectExtent l="0" t="0" r="0" b="635"/>
          <wp:docPr id="1" name="Obraz 1" descr="C:\Users\a.dzienciol\AppData\Local\Microsoft\Windows\Temporary Internet Files\Content.Outlook\1QLAZ8D9\poziom_kolo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zienciol\AppData\Local\Microsoft\Windows\Temporary Internet Files\Content.Outlook\1QLAZ8D9\poziom_kolo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B590B"/>
    <w:multiLevelType w:val="hybridMultilevel"/>
    <w:tmpl w:val="710C44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626AF"/>
    <w:multiLevelType w:val="hybridMultilevel"/>
    <w:tmpl w:val="725815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14C91"/>
    <w:multiLevelType w:val="hybridMultilevel"/>
    <w:tmpl w:val="27DC97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62BF5"/>
    <w:multiLevelType w:val="hybridMultilevel"/>
    <w:tmpl w:val="1AF807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94DBC"/>
    <w:multiLevelType w:val="hybridMultilevel"/>
    <w:tmpl w:val="C84A66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B9"/>
    <w:rsid w:val="00021C84"/>
    <w:rsid w:val="000338D5"/>
    <w:rsid w:val="0007058D"/>
    <w:rsid w:val="000776C2"/>
    <w:rsid w:val="00081706"/>
    <w:rsid w:val="000B245F"/>
    <w:rsid w:val="000B3ADB"/>
    <w:rsid w:val="000C51D6"/>
    <w:rsid w:val="000E2415"/>
    <w:rsid w:val="000F0A4F"/>
    <w:rsid w:val="00120F50"/>
    <w:rsid w:val="001375EE"/>
    <w:rsid w:val="00140AE6"/>
    <w:rsid w:val="00186496"/>
    <w:rsid w:val="001B4D60"/>
    <w:rsid w:val="001F1B18"/>
    <w:rsid w:val="001F51BE"/>
    <w:rsid w:val="001F52FD"/>
    <w:rsid w:val="00204097"/>
    <w:rsid w:val="00216165"/>
    <w:rsid w:val="00234FCE"/>
    <w:rsid w:val="00237945"/>
    <w:rsid w:val="002672CB"/>
    <w:rsid w:val="00267702"/>
    <w:rsid w:val="00297C8D"/>
    <w:rsid w:val="002D2597"/>
    <w:rsid w:val="002E3E57"/>
    <w:rsid w:val="00317BB8"/>
    <w:rsid w:val="0032072D"/>
    <w:rsid w:val="00344F95"/>
    <w:rsid w:val="00393A38"/>
    <w:rsid w:val="003979EF"/>
    <w:rsid w:val="003D2817"/>
    <w:rsid w:val="00400885"/>
    <w:rsid w:val="0040377E"/>
    <w:rsid w:val="00413B99"/>
    <w:rsid w:val="004264AA"/>
    <w:rsid w:val="00442C7B"/>
    <w:rsid w:val="00451687"/>
    <w:rsid w:val="004879DD"/>
    <w:rsid w:val="004C5950"/>
    <w:rsid w:val="004E58BA"/>
    <w:rsid w:val="004E6E3C"/>
    <w:rsid w:val="00523AA8"/>
    <w:rsid w:val="00550B53"/>
    <w:rsid w:val="005552DF"/>
    <w:rsid w:val="005620F7"/>
    <w:rsid w:val="005769CF"/>
    <w:rsid w:val="005A04A4"/>
    <w:rsid w:val="005A0633"/>
    <w:rsid w:val="005C64F6"/>
    <w:rsid w:val="006006A0"/>
    <w:rsid w:val="00637EB3"/>
    <w:rsid w:val="00674435"/>
    <w:rsid w:val="006B3254"/>
    <w:rsid w:val="006B4217"/>
    <w:rsid w:val="006C425E"/>
    <w:rsid w:val="006E3665"/>
    <w:rsid w:val="006F21B3"/>
    <w:rsid w:val="007018A0"/>
    <w:rsid w:val="007152DD"/>
    <w:rsid w:val="00733311"/>
    <w:rsid w:val="00753402"/>
    <w:rsid w:val="00762C1D"/>
    <w:rsid w:val="007E256A"/>
    <w:rsid w:val="008060C9"/>
    <w:rsid w:val="008359FD"/>
    <w:rsid w:val="008C42EA"/>
    <w:rsid w:val="00920673"/>
    <w:rsid w:val="00942E79"/>
    <w:rsid w:val="0094361C"/>
    <w:rsid w:val="00944D53"/>
    <w:rsid w:val="00952593"/>
    <w:rsid w:val="009546AC"/>
    <w:rsid w:val="00966D6A"/>
    <w:rsid w:val="009674BB"/>
    <w:rsid w:val="0097556C"/>
    <w:rsid w:val="009A420A"/>
    <w:rsid w:val="009A434D"/>
    <w:rsid w:val="009B1E0C"/>
    <w:rsid w:val="009D04D5"/>
    <w:rsid w:val="009F442B"/>
    <w:rsid w:val="00A152C8"/>
    <w:rsid w:val="00A3082A"/>
    <w:rsid w:val="00AA25C5"/>
    <w:rsid w:val="00AF757B"/>
    <w:rsid w:val="00B11F51"/>
    <w:rsid w:val="00B24ABC"/>
    <w:rsid w:val="00B27DC0"/>
    <w:rsid w:val="00B65B28"/>
    <w:rsid w:val="00B65C86"/>
    <w:rsid w:val="00B67338"/>
    <w:rsid w:val="00BC0A7C"/>
    <w:rsid w:val="00BC3B74"/>
    <w:rsid w:val="00BF573E"/>
    <w:rsid w:val="00C12BC7"/>
    <w:rsid w:val="00C2202F"/>
    <w:rsid w:val="00C224B9"/>
    <w:rsid w:val="00C76BCC"/>
    <w:rsid w:val="00C93B61"/>
    <w:rsid w:val="00CA0BDD"/>
    <w:rsid w:val="00CB41A5"/>
    <w:rsid w:val="00CE2BA9"/>
    <w:rsid w:val="00CE3FFA"/>
    <w:rsid w:val="00CF2A81"/>
    <w:rsid w:val="00CF5869"/>
    <w:rsid w:val="00D4405A"/>
    <w:rsid w:val="00D55C1D"/>
    <w:rsid w:val="00D70402"/>
    <w:rsid w:val="00D70B3A"/>
    <w:rsid w:val="00D747C5"/>
    <w:rsid w:val="00D81019"/>
    <w:rsid w:val="00D9367E"/>
    <w:rsid w:val="00D96221"/>
    <w:rsid w:val="00DA3848"/>
    <w:rsid w:val="00DB484E"/>
    <w:rsid w:val="00DC0FC0"/>
    <w:rsid w:val="00DD2AA1"/>
    <w:rsid w:val="00DD71CA"/>
    <w:rsid w:val="00E146AB"/>
    <w:rsid w:val="00E317FC"/>
    <w:rsid w:val="00E37F60"/>
    <w:rsid w:val="00E7227B"/>
    <w:rsid w:val="00EB35F8"/>
    <w:rsid w:val="00ED4795"/>
    <w:rsid w:val="00F21AB9"/>
    <w:rsid w:val="00F70412"/>
    <w:rsid w:val="00F7292F"/>
    <w:rsid w:val="00F857CA"/>
    <w:rsid w:val="00FA0AB8"/>
    <w:rsid w:val="00FA552C"/>
    <w:rsid w:val="00FD4E97"/>
    <w:rsid w:val="00FE1F2D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02ABF3A3-8C5A-4122-9708-E92FE640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1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24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84E"/>
  </w:style>
  <w:style w:type="paragraph" w:styleId="Stopka">
    <w:name w:val="footer"/>
    <w:basedOn w:val="Normalny"/>
    <w:link w:val="StopkaZnak"/>
    <w:uiPriority w:val="99"/>
    <w:unhideWhenUsed/>
    <w:rsid w:val="00DB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84E"/>
  </w:style>
  <w:style w:type="paragraph" w:styleId="Tekstdymka">
    <w:name w:val="Balloon Text"/>
    <w:basedOn w:val="Normalny"/>
    <w:link w:val="TekstdymkaZnak"/>
    <w:uiPriority w:val="99"/>
    <w:semiHidden/>
    <w:unhideWhenUsed/>
    <w:rsid w:val="00397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E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8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2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2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42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E9AAA-380D-4643-9FD9-AAC79404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2450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b.kmiec</cp:lastModifiedBy>
  <cp:revision>16</cp:revision>
  <cp:lastPrinted>2017-06-23T09:23:00Z</cp:lastPrinted>
  <dcterms:created xsi:type="dcterms:W3CDTF">2017-07-26T07:31:00Z</dcterms:created>
  <dcterms:modified xsi:type="dcterms:W3CDTF">2018-07-02T07:13:00Z</dcterms:modified>
</cp:coreProperties>
</file>