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4B808" w14:textId="77777777" w:rsidR="00F65D38" w:rsidRPr="00793583" w:rsidRDefault="00F65D38" w:rsidP="00793583">
      <w:pPr>
        <w:spacing w:after="60" w:line="240" w:lineRule="auto"/>
        <w:jc w:val="center"/>
        <w:rPr>
          <w:color w:val="000000"/>
        </w:rPr>
      </w:pPr>
    </w:p>
    <w:p w14:paraId="45F4C580" w14:textId="77777777" w:rsidR="00F65D38" w:rsidRPr="00793583" w:rsidRDefault="00F65D38" w:rsidP="00793583">
      <w:pPr>
        <w:spacing w:after="60" w:line="240" w:lineRule="auto"/>
        <w:ind w:left="5103"/>
        <w:jc w:val="right"/>
        <w:rPr>
          <w:color w:val="000000"/>
        </w:rPr>
      </w:pPr>
      <w:bookmarkStart w:id="0" w:name="_Hlk492888380"/>
    </w:p>
    <w:p w14:paraId="5A499AFC" w14:textId="77777777" w:rsidR="00F65D38" w:rsidRPr="00793583" w:rsidRDefault="00E6565C" w:rsidP="00793583">
      <w:pPr>
        <w:spacing w:after="60" w:line="240" w:lineRule="auto"/>
        <w:jc w:val="right"/>
        <w:rPr>
          <w:color w:val="000000"/>
        </w:rPr>
      </w:pPr>
      <w:bookmarkStart w:id="1" w:name="_Hlk492888242"/>
      <w:bookmarkEnd w:id="1"/>
      <w:bookmarkEnd w:id="0"/>
      <w:r w:rsidRPr="00793583">
        <w:rPr>
          <w:color w:val="000000"/>
        </w:rPr>
        <w:t xml:space="preserve">Toruń, dnia </w:t>
      </w:r>
      <w:r w:rsidR="000C3398">
        <w:rPr>
          <w:color w:val="000000"/>
        </w:rPr>
        <w:t>04.06.2020</w:t>
      </w:r>
      <w:r w:rsidRPr="00793583">
        <w:rPr>
          <w:color w:val="000000"/>
        </w:rPr>
        <w:t xml:space="preserve"> r. </w:t>
      </w:r>
    </w:p>
    <w:p w14:paraId="54CBAD6E" w14:textId="77777777" w:rsidR="00E6565C" w:rsidRPr="00793583" w:rsidRDefault="00E6565C" w:rsidP="00793583">
      <w:pPr>
        <w:spacing w:after="60" w:line="240" w:lineRule="auto"/>
        <w:jc w:val="center"/>
        <w:rPr>
          <w:color w:val="000000"/>
        </w:rPr>
      </w:pPr>
    </w:p>
    <w:p w14:paraId="24C946C7" w14:textId="60E1A4F8" w:rsidR="00C274AB" w:rsidRPr="00793583" w:rsidRDefault="0080450D" w:rsidP="00793583">
      <w:pPr>
        <w:spacing w:after="60" w:line="240" w:lineRule="auto"/>
        <w:jc w:val="center"/>
        <w:rPr>
          <w:color w:val="000000"/>
        </w:rPr>
      </w:pPr>
      <w:r w:rsidRPr="00793583">
        <w:rPr>
          <w:color w:val="000000"/>
        </w:rPr>
        <w:t>INFORMACJA O ZAMIARZE ZAWARCIA UMOWY</w:t>
      </w:r>
      <w:r w:rsidR="000F023F">
        <w:rPr>
          <w:color w:val="000000"/>
        </w:rPr>
        <w:t xml:space="preserve"> O ZAMÓWIENIE PUBLICZNE</w:t>
      </w:r>
    </w:p>
    <w:p w14:paraId="58AD16C2" w14:textId="77777777" w:rsidR="0080450D" w:rsidRPr="00793583" w:rsidRDefault="0080450D" w:rsidP="00793583">
      <w:pPr>
        <w:spacing w:after="60" w:line="240" w:lineRule="auto"/>
        <w:jc w:val="both"/>
        <w:rPr>
          <w:color w:val="000000"/>
        </w:rPr>
      </w:pPr>
    </w:p>
    <w:p w14:paraId="034F01D9" w14:textId="320DC665" w:rsidR="00CF1252" w:rsidRPr="00793583" w:rsidRDefault="00CF1252" w:rsidP="00793583">
      <w:pPr>
        <w:spacing w:after="60" w:line="240" w:lineRule="auto"/>
        <w:jc w:val="both"/>
      </w:pPr>
      <w:r w:rsidRPr="00793583">
        <w:t xml:space="preserve">Dotyczy </w:t>
      </w:r>
      <w:r w:rsidRPr="00793583">
        <w:rPr>
          <w:rFonts w:cs="Tahoma"/>
        </w:rPr>
        <w:t>postępowania o udzielenie zamówienia pn.</w:t>
      </w:r>
      <w:r w:rsidRPr="00793583">
        <w:rPr>
          <w:b/>
        </w:rPr>
        <w:t xml:space="preserve"> </w:t>
      </w:r>
      <w:r w:rsidRPr="000F023F">
        <w:rPr>
          <w:i/>
          <w:iCs/>
        </w:rPr>
        <w:t xml:space="preserve">„Wybór Pośrednika Finansowego w celu wdrożenia i zarządzania </w:t>
      </w:r>
      <w:r w:rsidR="00E6565C" w:rsidRPr="000F023F">
        <w:rPr>
          <w:i/>
          <w:iCs/>
        </w:rPr>
        <w:t>Instrumentem Finansowym</w:t>
      </w:r>
      <w:r w:rsidRPr="000F023F">
        <w:rPr>
          <w:i/>
          <w:iCs/>
        </w:rPr>
        <w:t xml:space="preserve"> - Fundusz Pożyczkowy, </w:t>
      </w:r>
      <w:r w:rsidR="000F023F" w:rsidRPr="000F023F">
        <w:rPr>
          <w:rFonts w:ascii="Calibri" w:eastAsia="Times New Roman" w:hAnsi="Calibri" w:cs="Calibri"/>
          <w:i/>
          <w:iCs/>
          <w:lang w:eastAsia="pl-PL"/>
        </w:rPr>
        <w:t>niezbędnego do przeciwdziałania negatywnym skutkom gospodarczym wystąpienia COVID-19</w:t>
      </w:r>
      <w:r w:rsidRPr="000F023F">
        <w:rPr>
          <w:i/>
          <w:iCs/>
        </w:rPr>
        <w:t>”</w:t>
      </w:r>
      <w:r w:rsidRPr="00793583">
        <w:t>,</w:t>
      </w:r>
      <w:r w:rsidR="000F023F">
        <w:t xml:space="preserve"> </w:t>
      </w:r>
      <w:r w:rsidRPr="00793583">
        <w:t>nr ref. KPFR/PF/WR/</w:t>
      </w:r>
      <w:r w:rsidR="00E81DEC">
        <w:t>5</w:t>
      </w:r>
      <w:r w:rsidRPr="00793583">
        <w:t>/20</w:t>
      </w:r>
      <w:r w:rsidR="00E81DEC">
        <w:t>20</w:t>
      </w:r>
      <w:r w:rsidRPr="00793583">
        <w:t>.</w:t>
      </w:r>
    </w:p>
    <w:p w14:paraId="09068E7E" w14:textId="77777777" w:rsidR="00CF1252" w:rsidRPr="00793583" w:rsidRDefault="00CF1252" w:rsidP="00793583">
      <w:pPr>
        <w:spacing w:after="60" w:line="240" w:lineRule="auto"/>
        <w:jc w:val="both"/>
        <w:rPr>
          <w:color w:val="000000"/>
        </w:rPr>
      </w:pPr>
    </w:p>
    <w:p w14:paraId="5B953524" w14:textId="77777777" w:rsidR="0080450D" w:rsidRDefault="00E81DEC" w:rsidP="00793583">
      <w:pPr>
        <w:spacing w:after="60" w:line="240" w:lineRule="auto"/>
        <w:jc w:val="both"/>
        <w:rPr>
          <w:i/>
          <w:color w:val="000000"/>
        </w:rPr>
      </w:pPr>
      <w:r w:rsidRPr="00E81DEC">
        <w:rPr>
          <w:i/>
          <w:color w:val="000000"/>
        </w:rPr>
        <w:t xml:space="preserve">Do przedmiotowego zamówienia nie mają zastosowania przepisy ustawy z dnia 29 stycznia 2004 r. – Prawo zamówień publicznych, zgodnie z wyłączeniem określonym w art. 6 ust. 2 Ustawy z dnia 2 marca 2020 r. o szczególnych rozwiązaniach związanych z zapobieganiem, przeciwdziałaniem i zwalczaniem COVID-19, innych chorób zakaźnych oraz wywołanych nimi sytuacji kryzysowych (Dz. U. poz. 374 z </w:t>
      </w:r>
      <w:proofErr w:type="spellStart"/>
      <w:r w:rsidRPr="00E81DEC">
        <w:rPr>
          <w:i/>
          <w:color w:val="000000"/>
        </w:rPr>
        <w:t>późn</w:t>
      </w:r>
      <w:proofErr w:type="spellEnd"/>
      <w:r w:rsidRPr="00E81DEC">
        <w:rPr>
          <w:i/>
          <w:color w:val="000000"/>
        </w:rPr>
        <w:t>. zm.).</w:t>
      </w:r>
    </w:p>
    <w:p w14:paraId="06248DD9" w14:textId="77777777" w:rsidR="00F2459A" w:rsidRPr="00E81DEC" w:rsidRDefault="00F2459A" w:rsidP="00793583">
      <w:pPr>
        <w:spacing w:after="60" w:line="240" w:lineRule="auto"/>
        <w:jc w:val="both"/>
        <w:rPr>
          <w:i/>
          <w:color w:val="000000"/>
        </w:rPr>
      </w:pPr>
      <w:r>
        <w:rPr>
          <w:i/>
          <w:color w:val="000000"/>
        </w:rPr>
        <w:t xml:space="preserve">Zamówienie udzielane jest zgodnie z art. 12 </w:t>
      </w:r>
      <w:r w:rsidR="00247015">
        <w:rPr>
          <w:i/>
          <w:color w:val="000000"/>
        </w:rPr>
        <w:t xml:space="preserve">ust. 2 </w:t>
      </w:r>
      <w:r>
        <w:rPr>
          <w:i/>
          <w:color w:val="000000"/>
        </w:rPr>
        <w:t xml:space="preserve">Dyrektywy </w:t>
      </w:r>
      <w:r w:rsidR="00CE4BE7">
        <w:rPr>
          <w:i/>
          <w:color w:val="000000"/>
        </w:rPr>
        <w:t>Parlamentu Europejskiego i Rady 2014/24/UE z dnia 26 lutego 2014 r. w sprawie zamówień publicznych,  uchylającej dyrektywę 2004/18/WE.</w:t>
      </w:r>
    </w:p>
    <w:p w14:paraId="436277FA" w14:textId="77777777" w:rsidR="003D68B0" w:rsidRPr="00793583" w:rsidRDefault="003D68B0" w:rsidP="00793583">
      <w:pPr>
        <w:spacing w:after="60" w:line="240" w:lineRule="auto"/>
        <w:jc w:val="both"/>
        <w:rPr>
          <w:color w:val="000000"/>
        </w:rPr>
      </w:pPr>
    </w:p>
    <w:p w14:paraId="33A189DD" w14:textId="77777777" w:rsidR="0080450D" w:rsidRPr="00793583" w:rsidRDefault="0080450D" w:rsidP="00793583">
      <w:pPr>
        <w:pStyle w:val="Akapitzlist"/>
        <w:numPr>
          <w:ilvl w:val="0"/>
          <w:numId w:val="1"/>
        </w:numPr>
        <w:spacing w:after="120" w:line="240" w:lineRule="auto"/>
        <w:ind w:left="284" w:hanging="284"/>
        <w:contextualSpacing w:val="0"/>
        <w:jc w:val="both"/>
        <w:rPr>
          <w:rStyle w:val="Pogrubienie"/>
          <w:rFonts w:cs="Times New Roman"/>
          <w:b w:val="0"/>
          <w:bCs w:val="0"/>
          <w:color w:val="000000"/>
        </w:rPr>
      </w:pPr>
      <w:r w:rsidRPr="00793583">
        <w:rPr>
          <w:rStyle w:val="Pogrubienie"/>
          <w:rFonts w:cs="Times New Roman"/>
        </w:rPr>
        <w:t>Nazwa i adres Zamawiającego</w:t>
      </w:r>
      <w:r w:rsidR="00431443" w:rsidRPr="00793583">
        <w:rPr>
          <w:rStyle w:val="Pogrubienie"/>
          <w:rFonts w:cs="Times New Roman"/>
        </w:rPr>
        <w:t>.</w:t>
      </w:r>
    </w:p>
    <w:p w14:paraId="5732A72B" w14:textId="77777777" w:rsidR="0080450D" w:rsidRPr="00793583" w:rsidRDefault="0080450D" w:rsidP="00793583">
      <w:pPr>
        <w:pStyle w:val="Akapitzlist"/>
        <w:spacing w:after="120" w:line="240" w:lineRule="auto"/>
        <w:ind w:left="284"/>
        <w:contextualSpacing w:val="0"/>
        <w:jc w:val="both"/>
        <w:rPr>
          <w:rStyle w:val="Pogrubienie"/>
          <w:rFonts w:cs="Times New Roman"/>
          <w:b w:val="0"/>
          <w:bCs w:val="0"/>
          <w:color w:val="000000"/>
        </w:rPr>
      </w:pPr>
      <w:r w:rsidRPr="00793583">
        <w:rPr>
          <w:rFonts w:cs="Times New Roman"/>
          <w:color w:val="000000"/>
        </w:rPr>
        <w:t>Kujawsko-Pomorski Fundusz Rozwoju sp. z o.o., ul. Przedzamcze 8, 87-100 Toruń.</w:t>
      </w:r>
    </w:p>
    <w:p w14:paraId="4D440C30" w14:textId="77777777" w:rsidR="0080450D" w:rsidRPr="00793583" w:rsidRDefault="0080450D" w:rsidP="00793583">
      <w:pPr>
        <w:pStyle w:val="Akapitzlist"/>
        <w:numPr>
          <w:ilvl w:val="0"/>
          <w:numId w:val="1"/>
        </w:numPr>
        <w:spacing w:after="120" w:line="240" w:lineRule="auto"/>
        <w:ind w:left="284" w:hanging="284"/>
        <w:contextualSpacing w:val="0"/>
        <w:jc w:val="both"/>
        <w:rPr>
          <w:rFonts w:cs="Times New Roman"/>
          <w:color w:val="000000"/>
        </w:rPr>
      </w:pPr>
      <w:r w:rsidRPr="00793583">
        <w:rPr>
          <w:rFonts w:eastAsia="Times New Roman" w:cs="Times New Roman"/>
          <w:b/>
          <w:bCs/>
          <w:lang w:eastAsia="pl-PL"/>
        </w:rPr>
        <w:t>Określenie przedmiotu zamówienia i wielkości lub zakresu zamówienia</w:t>
      </w:r>
      <w:r w:rsidR="00431443" w:rsidRPr="00793583">
        <w:rPr>
          <w:rFonts w:eastAsia="Times New Roman" w:cs="Times New Roman"/>
          <w:b/>
          <w:bCs/>
          <w:lang w:eastAsia="pl-PL"/>
        </w:rPr>
        <w:t>.</w:t>
      </w:r>
    </w:p>
    <w:p w14:paraId="56152D29" w14:textId="40D30390" w:rsidR="000F023F" w:rsidRPr="000F023F" w:rsidRDefault="004921B0" w:rsidP="000F023F">
      <w:pPr>
        <w:pStyle w:val="Default"/>
        <w:numPr>
          <w:ilvl w:val="0"/>
          <w:numId w:val="10"/>
        </w:numPr>
        <w:adjustRightInd/>
        <w:spacing w:after="138"/>
        <w:ind w:left="301" w:hanging="283"/>
        <w:jc w:val="both"/>
        <w:rPr>
          <w:rFonts w:asciiTheme="minorHAnsi" w:hAnsiTheme="minorHAnsi" w:cstheme="minorHAnsi"/>
          <w:sz w:val="22"/>
          <w:szCs w:val="22"/>
        </w:rPr>
      </w:pPr>
      <w:r w:rsidRPr="000F023F">
        <w:rPr>
          <w:sz w:val="22"/>
          <w:szCs w:val="22"/>
        </w:rPr>
        <w:t xml:space="preserve">Przedmiotem zamówienia jest </w:t>
      </w:r>
      <w:r w:rsidR="00317BAA" w:rsidRPr="000F023F">
        <w:rPr>
          <w:sz w:val="22"/>
          <w:szCs w:val="22"/>
        </w:rPr>
        <w:t>świadczenie przez Wykonawcę usługi wdrożenia i zarządzania</w:t>
      </w:r>
      <w:r w:rsidRPr="000F023F">
        <w:rPr>
          <w:sz w:val="22"/>
          <w:szCs w:val="22"/>
        </w:rPr>
        <w:t xml:space="preserve"> Instrumentem Finansowym</w:t>
      </w:r>
      <w:r w:rsidRPr="000F023F">
        <w:rPr>
          <w:rStyle w:val="Odwoanieprzypisudolnego"/>
          <w:sz w:val="22"/>
          <w:szCs w:val="22"/>
        </w:rPr>
        <w:footnoteReference w:id="1"/>
      </w:r>
      <w:r w:rsidRPr="000F023F">
        <w:rPr>
          <w:sz w:val="22"/>
          <w:szCs w:val="22"/>
        </w:rPr>
        <w:t xml:space="preserve">  - Fundusz Pożyczkowy, do którego Zamawiający wniesie wkład finansowy ze środków Projektu „Kujawsko-Pomorski Fundusz Rozwoju 2020”, </w:t>
      </w:r>
      <w:r w:rsidR="00522F62" w:rsidRPr="000F023F">
        <w:rPr>
          <w:sz w:val="22"/>
          <w:szCs w:val="22"/>
        </w:rPr>
        <w:t xml:space="preserve">który </w:t>
      </w:r>
      <w:r w:rsidR="000F023F">
        <w:rPr>
          <w:sz w:val="22"/>
          <w:szCs w:val="22"/>
        </w:rPr>
        <w:t xml:space="preserve">to wkład </w:t>
      </w:r>
      <w:r w:rsidR="00522F62" w:rsidRPr="000F023F">
        <w:rPr>
          <w:sz w:val="22"/>
          <w:szCs w:val="22"/>
        </w:rPr>
        <w:t xml:space="preserve">będzie podlegał zwrotowi do Zamawiającego. Z Instrumentu </w:t>
      </w:r>
      <w:r w:rsidRPr="000F023F">
        <w:rPr>
          <w:sz w:val="22"/>
          <w:szCs w:val="22"/>
        </w:rPr>
        <w:t>będą</w:t>
      </w:r>
      <w:r w:rsidR="00522F62" w:rsidRPr="000F023F">
        <w:rPr>
          <w:sz w:val="22"/>
          <w:szCs w:val="22"/>
        </w:rPr>
        <w:t xml:space="preserve"> udzielane</w:t>
      </w:r>
      <w:r w:rsidRPr="000F023F">
        <w:rPr>
          <w:sz w:val="22"/>
          <w:szCs w:val="22"/>
        </w:rPr>
        <w:t xml:space="preserve"> Pożyczki </w:t>
      </w:r>
      <w:r w:rsidR="00522F62" w:rsidRPr="000F023F">
        <w:rPr>
          <w:sz w:val="22"/>
          <w:szCs w:val="22"/>
        </w:rPr>
        <w:t>Płynnościowe</w:t>
      </w:r>
      <w:r w:rsidR="000F023F">
        <w:rPr>
          <w:sz w:val="22"/>
          <w:szCs w:val="22"/>
        </w:rPr>
        <w:br/>
      </w:r>
      <w:r w:rsidR="00522F62" w:rsidRPr="000F023F">
        <w:rPr>
          <w:sz w:val="22"/>
          <w:szCs w:val="22"/>
        </w:rPr>
        <w:t xml:space="preserve">o charakterze obrotowo-inwestycyjnym </w:t>
      </w:r>
      <w:r w:rsidR="00522F62" w:rsidRPr="000F023F">
        <w:rPr>
          <w:rFonts w:cstheme="minorHAnsi"/>
          <w:sz w:val="22"/>
          <w:szCs w:val="22"/>
        </w:rPr>
        <w:t>z przeznaczeniem na wsparcie przedsięwzięć realizowanych przez MŚP z siedzibą w województwie kujawsko-pomorskim w celu zapewnienia finansowania płynnościowego w związku z negatywnymi konsekwencjami spowodowanymi epidemią COVID-19</w:t>
      </w:r>
      <w:r w:rsidR="00C25266" w:rsidRPr="000F023F">
        <w:rPr>
          <w:sz w:val="22"/>
          <w:szCs w:val="22"/>
        </w:rPr>
        <w:t xml:space="preserve">. </w:t>
      </w:r>
      <w:r w:rsidR="000F023F" w:rsidRPr="000F023F">
        <w:rPr>
          <w:rFonts w:asciiTheme="minorHAnsi" w:hAnsiTheme="minorHAnsi" w:cstheme="minorHAnsi"/>
          <w:sz w:val="22"/>
          <w:szCs w:val="22"/>
        </w:rPr>
        <w:t xml:space="preserve">W ramach </w:t>
      </w:r>
      <w:r w:rsidR="000F023F">
        <w:rPr>
          <w:rFonts w:asciiTheme="minorHAnsi" w:hAnsiTheme="minorHAnsi" w:cstheme="minorHAnsi"/>
          <w:sz w:val="22"/>
          <w:szCs w:val="22"/>
        </w:rPr>
        <w:t>I</w:t>
      </w:r>
      <w:r w:rsidR="000F023F" w:rsidRPr="000F023F">
        <w:rPr>
          <w:rFonts w:asciiTheme="minorHAnsi" w:hAnsiTheme="minorHAnsi" w:cstheme="minorHAnsi"/>
          <w:sz w:val="22"/>
          <w:szCs w:val="22"/>
        </w:rPr>
        <w:t xml:space="preserve">nstrumentu finansowane będą wydatki związane z utrzymaniem bieżącej działalności firmy i zapewnieniem jej płynności finansowej. </w:t>
      </w:r>
    </w:p>
    <w:p w14:paraId="48F421D0" w14:textId="65974289" w:rsidR="00522F62" w:rsidRPr="000F023F" w:rsidRDefault="00522F62" w:rsidP="000F023F">
      <w:pPr>
        <w:pStyle w:val="Default"/>
        <w:numPr>
          <w:ilvl w:val="0"/>
          <w:numId w:val="10"/>
        </w:numPr>
        <w:adjustRightInd/>
        <w:spacing w:after="138"/>
        <w:ind w:left="301" w:hanging="283"/>
        <w:jc w:val="both"/>
        <w:rPr>
          <w:rFonts w:asciiTheme="minorHAnsi" w:hAnsiTheme="minorHAnsi" w:cstheme="minorHAnsi"/>
          <w:sz w:val="22"/>
          <w:szCs w:val="22"/>
        </w:rPr>
      </w:pPr>
      <w:r w:rsidRPr="000F023F">
        <w:rPr>
          <w:rFonts w:cs="Times New Roman"/>
          <w:sz w:val="22"/>
          <w:szCs w:val="22"/>
        </w:rPr>
        <w:t>Podstawa prawną do udzielania Pożyczek będą</w:t>
      </w:r>
      <w:bookmarkStart w:id="2" w:name="_Hlk515965758"/>
      <w:r w:rsidRPr="000F023F">
        <w:rPr>
          <w:rFonts w:cs="Times New Roman"/>
          <w:sz w:val="22"/>
          <w:szCs w:val="22"/>
        </w:rPr>
        <w:t>:</w:t>
      </w:r>
    </w:p>
    <w:p w14:paraId="58C216B5" w14:textId="77777777" w:rsidR="00522F62" w:rsidRDefault="00522F62" w:rsidP="00522F62">
      <w:pPr>
        <w:pStyle w:val="Default"/>
        <w:numPr>
          <w:ilvl w:val="0"/>
          <w:numId w:val="9"/>
        </w:numPr>
        <w:adjustRightInd/>
        <w:jc w:val="both"/>
        <w:rPr>
          <w:rFonts w:asciiTheme="minorHAnsi" w:eastAsia="Times New Roman" w:hAnsiTheme="minorHAnsi" w:cstheme="minorHAnsi"/>
          <w:color w:val="000000" w:themeColor="text1"/>
          <w:sz w:val="22"/>
          <w:szCs w:val="22"/>
          <w:lang w:eastAsia="pl-PL"/>
        </w:rPr>
      </w:pPr>
      <w:r w:rsidRPr="00994E14">
        <w:rPr>
          <w:rFonts w:asciiTheme="minorHAnsi" w:hAnsiTheme="minorHAnsi" w:cstheme="minorHAnsi"/>
          <w:color w:val="000000" w:themeColor="text1"/>
          <w:sz w:val="22"/>
          <w:szCs w:val="22"/>
        </w:rPr>
        <w:t>Rozporządzenie Ministra Funduszy i Polityki Regionalnej z 14 kwietnia 2020 r. w sprawie udzielania pomocy z instrumentów finansowych w ramach programów operacyjnych na lata 2014-2020 w celu wspierania polskiej gospodarki w związku z wystąpieniem pandemii COVID-19 (Dz. U. z 2020 r., poz. 670)</w:t>
      </w:r>
      <w:r>
        <w:rPr>
          <w:rFonts w:asciiTheme="minorHAnsi" w:hAnsiTheme="minorHAnsi" w:cstheme="minorHAnsi"/>
          <w:color w:val="000000" w:themeColor="text1"/>
          <w:sz w:val="22"/>
          <w:szCs w:val="22"/>
        </w:rPr>
        <w:t xml:space="preserve"> lub</w:t>
      </w:r>
    </w:p>
    <w:p w14:paraId="28EDF80B" w14:textId="77777777" w:rsidR="00522F62" w:rsidRDefault="00522F62" w:rsidP="00522F62">
      <w:pPr>
        <w:pStyle w:val="Default"/>
        <w:numPr>
          <w:ilvl w:val="0"/>
          <w:numId w:val="9"/>
        </w:numPr>
        <w:adjustRightInd/>
        <w:jc w:val="both"/>
        <w:rPr>
          <w:rFonts w:asciiTheme="minorHAnsi" w:eastAsia="Times New Roman" w:hAnsiTheme="minorHAnsi" w:cstheme="minorHAnsi"/>
          <w:color w:val="000000" w:themeColor="text1"/>
          <w:sz w:val="22"/>
          <w:szCs w:val="22"/>
          <w:lang w:eastAsia="pl-PL"/>
        </w:rPr>
      </w:pPr>
      <w:r w:rsidRPr="00522F62">
        <w:rPr>
          <w:rFonts w:asciiTheme="minorHAnsi" w:hAnsiTheme="minorHAnsi" w:cstheme="minorHAnsi"/>
          <w:color w:val="000000" w:themeColor="text1"/>
          <w:sz w:val="22"/>
          <w:szCs w:val="22"/>
        </w:rPr>
        <w:t xml:space="preserve">Rozporządzenie Ministra Funduszy i Polityki Regionalnej z dnia 26 maja 2020r. w sprawie udzielania pomocy w uproszczonej formie wsparcia zwrotnego ze środków instrumentów inżynierii finansowej podlegających ponownemu wykorzystaniu oraz instrumentów finansowych w ramach programów operacyjnych na lata 2014-2020 w celu wspierania polskiej gospodarki w związku z wystąpieniem pandemii COVID-19 </w:t>
      </w:r>
      <w:r w:rsidRPr="00522F62">
        <w:rPr>
          <w:rFonts w:asciiTheme="minorHAnsi" w:hAnsiTheme="minorHAnsi" w:cstheme="minorHAnsi"/>
          <w:color w:val="000000" w:themeColor="text1"/>
          <w:sz w:val="22"/>
          <w:szCs w:val="22"/>
        </w:rPr>
        <w:br/>
        <w:t>(Dz. U. z 2020 r., poz. 949) lub</w:t>
      </w:r>
    </w:p>
    <w:p w14:paraId="4C51931D" w14:textId="72E3CE48" w:rsidR="00522F62" w:rsidRPr="00E7515A" w:rsidRDefault="00522F62" w:rsidP="00522F62">
      <w:pPr>
        <w:pStyle w:val="Default"/>
        <w:numPr>
          <w:ilvl w:val="0"/>
          <w:numId w:val="9"/>
        </w:numPr>
        <w:adjustRightInd/>
        <w:jc w:val="both"/>
        <w:rPr>
          <w:rFonts w:asciiTheme="minorHAnsi" w:eastAsia="Times New Roman" w:hAnsiTheme="minorHAnsi" w:cstheme="minorHAnsi"/>
          <w:color w:val="000000" w:themeColor="text1"/>
          <w:sz w:val="22"/>
          <w:szCs w:val="22"/>
          <w:lang w:eastAsia="pl-PL"/>
        </w:rPr>
      </w:pPr>
      <w:r w:rsidRPr="00522F62">
        <w:rPr>
          <w:rFonts w:asciiTheme="minorHAnsi" w:hAnsiTheme="minorHAnsi" w:cstheme="minorHAnsi"/>
          <w:color w:val="000000" w:themeColor="text1"/>
          <w:sz w:val="22"/>
          <w:szCs w:val="22"/>
        </w:rPr>
        <w:lastRenderedPageBreak/>
        <w:t xml:space="preserve">Rozporządzenie Komisji (UE) nr 1407/2013 z dnia 18 grudnia 2013 r. </w:t>
      </w:r>
      <w:r w:rsidRPr="00522F62">
        <w:rPr>
          <w:rFonts w:asciiTheme="minorHAnsi" w:hAnsiTheme="minorHAnsi" w:cstheme="minorHAnsi"/>
          <w:color w:val="000000" w:themeColor="text1"/>
          <w:sz w:val="22"/>
          <w:szCs w:val="22"/>
        </w:rPr>
        <w:br/>
        <w:t xml:space="preserve">w sprawie stosowania art. 107 i 108 Traktatu o funkcjonowaniu Unii Europejskiej do pomocy de </w:t>
      </w:r>
      <w:proofErr w:type="spellStart"/>
      <w:r w:rsidRPr="00522F62">
        <w:rPr>
          <w:rFonts w:asciiTheme="minorHAnsi" w:hAnsiTheme="minorHAnsi" w:cstheme="minorHAnsi"/>
          <w:color w:val="000000" w:themeColor="text1"/>
          <w:sz w:val="22"/>
          <w:szCs w:val="22"/>
        </w:rPr>
        <w:t>minimis</w:t>
      </w:r>
      <w:proofErr w:type="spellEnd"/>
      <w:r w:rsidRPr="00522F62">
        <w:rPr>
          <w:rFonts w:asciiTheme="minorHAnsi" w:hAnsiTheme="minorHAnsi" w:cstheme="minorHAnsi"/>
          <w:color w:val="000000" w:themeColor="text1"/>
          <w:sz w:val="22"/>
          <w:szCs w:val="22"/>
        </w:rPr>
        <w:t xml:space="preserve"> oraz Rozporządzenie Ministra Infrastruktury i Rozwoju z dnia 19 marca 2015 r. w sprawie udzielania pomocy de </w:t>
      </w:r>
      <w:proofErr w:type="spellStart"/>
      <w:r w:rsidRPr="00522F62">
        <w:rPr>
          <w:rFonts w:asciiTheme="minorHAnsi" w:hAnsiTheme="minorHAnsi" w:cstheme="minorHAnsi"/>
          <w:color w:val="000000" w:themeColor="text1"/>
          <w:sz w:val="22"/>
          <w:szCs w:val="22"/>
        </w:rPr>
        <w:t>minimis</w:t>
      </w:r>
      <w:proofErr w:type="spellEnd"/>
      <w:r w:rsidRPr="00522F62">
        <w:rPr>
          <w:rFonts w:asciiTheme="minorHAnsi" w:hAnsiTheme="minorHAnsi" w:cstheme="minorHAnsi"/>
          <w:color w:val="000000" w:themeColor="text1"/>
          <w:sz w:val="22"/>
          <w:szCs w:val="22"/>
        </w:rPr>
        <w:t xml:space="preserve"> w ramach regionalnych programów operacyjnych na lata 2014–2020 (Dz.U. 2015 poz. 488 z </w:t>
      </w:r>
      <w:proofErr w:type="spellStart"/>
      <w:r w:rsidRPr="00522F62">
        <w:rPr>
          <w:rFonts w:asciiTheme="minorHAnsi" w:hAnsiTheme="minorHAnsi" w:cstheme="minorHAnsi"/>
          <w:color w:val="000000" w:themeColor="text1"/>
          <w:sz w:val="22"/>
          <w:szCs w:val="22"/>
        </w:rPr>
        <w:t>późn</w:t>
      </w:r>
      <w:proofErr w:type="spellEnd"/>
      <w:r w:rsidRPr="00522F62">
        <w:rPr>
          <w:rFonts w:asciiTheme="minorHAnsi" w:hAnsiTheme="minorHAnsi" w:cstheme="minorHAnsi"/>
          <w:color w:val="000000" w:themeColor="text1"/>
          <w:sz w:val="22"/>
          <w:szCs w:val="22"/>
        </w:rPr>
        <w:t>. zm.)</w:t>
      </w:r>
      <w:r w:rsidR="00E7515A">
        <w:rPr>
          <w:rFonts w:asciiTheme="minorHAnsi" w:hAnsiTheme="minorHAnsi" w:cstheme="minorHAnsi"/>
          <w:color w:val="000000" w:themeColor="text1"/>
          <w:sz w:val="22"/>
          <w:szCs w:val="22"/>
        </w:rPr>
        <w:t>,</w:t>
      </w:r>
    </w:p>
    <w:p w14:paraId="286D9DD0" w14:textId="767EF4CB" w:rsidR="00E7515A" w:rsidRPr="00522F62" w:rsidRDefault="00E7515A" w:rsidP="00522F62">
      <w:pPr>
        <w:pStyle w:val="Default"/>
        <w:numPr>
          <w:ilvl w:val="0"/>
          <w:numId w:val="9"/>
        </w:numPr>
        <w:adjustRightInd/>
        <w:jc w:val="both"/>
        <w:rPr>
          <w:rFonts w:asciiTheme="minorHAnsi" w:eastAsia="Times New Roman" w:hAnsiTheme="minorHAnsi" w:cstheme="minorHAnsi"/>
          <w:color w:val="000000" w:themeColor="text1"/>
          <w:sz w:val="22"/>
          <w:szCs w:val="22"/>
          <w:lang w:eastAsia="pl-PL"/>
        </w:rPr>
      </w:pPr>
      <w:r>
        <w:t>Komunikat Komisji Europejskiej w sprawie zmiany metody ustalania stóp referencyjnych i dyskontowych (Dz. Urz. UE C 14 z 19.1.2008 r. lub komunikat zastępujący).</w:t>
      </w:r>
    </w:p>
    <w:p w14:paraId="7085A68F" w14:textId="0EA8C2BE" w:rsidR="00522F62" w:rsidRDefault="00522F62" w:rsidP="00522F62">
      <w:pPr>
        <w:pStyle w:val="Akapitzlist"/>
        <w:spacing w:after="60" w:line="240" w:lineRule="auto"/>
        <w:ind w:left="568"/>
        <w:contextualSpacing w:val="0"/>
        <w:jc w:val="both"/>
        <w:rPr>
          <w:rFonts w:cs="Times New Roman"/>
          <w:color w:val="000000"/>
        </w:rPr>
      </w:pPr>
      <w:r>
        <w:rPr>
          <w:rFonts w:cs="Times New Roman"/>
          <w:color w:val="000000"/>
        </w:rPr>
        <w:t xml:space="preserve">Wyboru </w:t>
      </w:r>
      <w:r w:rsidR="00DC7BBE">
        <w:rPr>
          <w:rFonts w:cs="Times New Roman"/>
          <w:color w:val="000000"/>
        </w:rPr>
        <w:t>p</w:t>
      </w:r>
      <w:r>
        <w:rPr>
          <w:rFonts w:cs="Times New Roman"/>
          <w:color w:val="000000"/>
        </w:rPr>
        <w:t>odstawy prawnej udzielenia Pożyczki będzie dokonywał Pośrednik Finansowy.</w:t>
      </w:r>
    </w:p>
    <w:p w14:paraId="5253B2C9" w14:textId="77777777" w:rsidR="003A49AC" w:rsidRPr="00522F62" w:rsidRDefault="004921B0" w:rsidP="0072035F">
      <w:pPr>
        <w:pStyle w:val="Akapitzlist"/>
        <w:numPr>
          <w:ilvl w:val="0"/>
          <w:numId w:val="11"/>
        </w:numPr>
        <w:spacing w:after="60" w:line="240" w:lineRule="auto"/>
        <w:ind w:left="284" w:hanging="284"/>
        <w:contextualSpacing w:val="0"/>
        <w:jc w:val="both"/>
        <w:rPr>
          <w:rFonts w:cs="Times New Roman"/>
          <w:color w:val="000000"/>
        </w:rPr>
      </w:pPr>
      <w:r w:rsidRPr="003A49AC">
        <w:t xml:space="preserve">Krajowy Wkład Publiczny zostanie wniesiony przez Wykonawcę na podstawie umowy zlecenia zadań nr 4/2018 zawartej przez Zamawiającego  z Wykonawcą w dniu 7 lutego 2018 r. </w:t>
      </w:r>
      <w:bookmarkEnd w:id="2"/>
    </w:p>
    <w:p w14:paraId="6FFEA627" w14:textId="77777777" w:rsidR="00EE0C2C" w:rsidRPr="003A49AC" w:rsidRDefault="00EE0C2C" w:rsidP="0072035F">
      <w:pPr>
        <w:pStyle w:val="Akapitzlist"/>
        <w:numPr>
          <w:ilvl w:val="0"/>
          <w:numId w:val="11"/>
        </w:numPr>
        <w:spacing w:after="60" w:line="240" w:lineRule="auto"/>
        <w:ind w:left="284" w:hanging="284"/>
        <w:contextualSpacing w:val="0"/>
        <w:jc w:val="both"/>
        <w:rPr>
          <w:rFonts w:cs="Times New Roman"/>
          <w:color w:val="000000"/>
        </w:rPr>
      </w:pPr>
      <w:r w:rsidRPr="003A49AC">
        <w:rPr>
          <w:szCs w:val="24"/>
        </w:rPr>
        <w:t>Zamawiającemu powierzono rolę podmiotu wdrażającego Instrumenty Finansowe poprzez Fundusz Funduszy</w:t>
      </w:r>
      <w:r w:rsidRPr="0019730D">
        <w:rPr>
          <w:rStyle w:val="Odwoanieprzypisudolnego"/>
          <w:szCs w:val="24"/>
        </w:rPr>
        <w:footnoteReference w:id="2"/>
      </w:r>
      <w:r w:rsidRPr="003A49AC">
        <w:rPr>
          <w:szCs w:val="24"/>
        </w:rPr>
        <w:t xml:space="preserve">. Podstawą działania jest zawarta w dniu 20 czerwca 2017 r. Umowa </w:t>
      </w:r>
      <w:r w:rsidRPr="003A49AC">
        <w:rPr>
          <w:szCs w:val="24"/>
        </w:rPr>
        <w:br/>
        <w:t xml:space="preserve">o Finansowaniu, między Zamawiającym a Województwem Kujawsko - Pomorskim </w:t>
      </w:r>
      <w:r w:rsidRPr="003A49AC">
        <w:rPr>
          <w:szCs w:val="24"/>
        </w:rPr>
        <w:br/>
        <w:t xml:space="preserve">reprezentowanym przez Zarząd Województwa Kujawsko - Pomorskiego, pełniącym funkcję Instytucji Zarządzającej Regionalnym Programem Operacyjnym Województwa Kujawsko - Pomorskiego na lata 2014 – 2020, zwanym dalej Instytucją Zarządzającą. Instytucja </w:t>
      </w:r>
      <w:r w:rsidRPr="003A49AC">
        <w:rPr>
          <w:szCs w:val="24"/>
        </w:rPr>
        <w:br/>
        <w:t>Zarządzająca wniosła do Funduszu Funduszy wkład finansowy ze środków Europejskiego Funduszu Rozwoju Regionalnego.</w:t>
      </w:r>
    </w:p>
    <w:p w14:paraId="17391DE8" w14:textId="77777777" w:rsidR="00EE0C2C" w:rsidRPr="00EE0C2C" w:rsidRDefault="00EE0C2C" w:rsidP="0072035F">
      <w:pPr>
        <w:pStyle w:val="Akapitzlist"/>
        <w:numPr>
          <w:ilvl w:val="0"/>
          <w:numId w:val="11"/>
        </w:numPr>
        <w:autoSpaceDE w:val="0"/>
        <w:autoSpaceDN w:val="0"/>
        <w:adjustRightInd w:val="0"/>
        <w:spacing w:after="60" w:line="240" w:lineRule="auto"/>
        <w:ind w:left="284"/>
        <w:contextualSpacing w:val="0"/>
        <w:jc w:val="both"/>
        <w:rPr>
          <w:rFonts w:cs="Calibri"/>
          <w:szCs w:val="24"/>
        </w:rPr>
      </w:pPr>
      <w:r w:rsidRPr="00EE0C2C">
        <w:rPr>
          <w:szCs w:val="24"/>
        </w:rPr>
        <w:t xml:space="preserve">Przedmiotem zamówienia realizowanego w trybie „wolnej ręki” jest świadczenie przez </w:t>
      </w:r>
      <w:r w:rsidRPr="00EE0C2C">
        <w:rPr>
          <w:szCs w:val="24"/>
        </w:rPr>
        <w:br/>
        <w:t xml:space="preserve">Wykonawcę usługi </w:t>
      </w:r>
      <w:bookmarkStart w:id="3" w:name="_Hlk488839108"/>
      <w:bookmarkStart w:id="4" w:name="_Hlk486500155"/>
      <w:r w:rsidRPr="00EE0C2C">
        <w:rPr>
          <w:szCs w:val="24"/>
        </w:rPr>
        <w:t xml:space="preserve">wdrożenia i zarządzania Instrumentem Finansowym – Fundusz </w:t>
      </w:r>
      <w:r w:rsidRPr="00EE0C2C">
        <w:rPr>
          <w:szCs w:val="24"/>
        </w:rPr>
        <w:br/>
        <w:t xml:space="preserve">Pożyczkowy, </w:t>
      </w:r>
      <w:bookmarkStart w:id="5" w:name="_Hlk486499082"/>
      <w:bookmarkStart w:id="6" w:name="_Hlk486500122"/>
      <w:r w:rsidRPr="00EE0C2C">
        <w:rPr>
          <w:szCs w:val="24"/>
        </w:rPr>
        <w:t xml:space="preserve">polegającym na udzielaniu wsparcia finansowego o parametrach określonych w „Metryce Produktu Finansowego - Pożyczka płynnościowa”, w łącznej wysokości </w:t>
      </w:r>
      <w:r w:rsidRPr="00247015">
        <w:rPr>
          <w:b/>
          <w:bCs/>
          <w:szCs w:val="24"/>
        </w:rPr>
        <w:t>53 000 000,00 zł</w:t>
      </w:r>
      <w:r w:rsidRPr="00247015">
        <w:rPr>
          <w:szCs w:val="24"/>
        </w:rPr>
        <w:t xml:space="preserve"> </w:t>
      </w:r>
      <w:bookmarkEnd w:id="5"/>
      <w:r w:rsidRPr="00247015">
        <w:rPr>
          <w:szCs w:val="24"/>
        </w:rPr>
        <w:t xml:space="preserve">z wkładu finansowego wniesionego z Funduszu Funduszy przez </w:t>
      </w:r>
      <w:r w:rsidRPr="00247015">
        <w:rPr>
          <w:szCs w:val="24"/>
        </w:rPr>
        <w:br/>
        <w:t xml:space="preserve">Zamawiającego do utworzonego Instrumentu Finansowego. Z tego 85 % wkładu, tj. kwota </w:t>
      </w:r>
      <w:r w:rsidRPr="00247015">
        <w:rPr>
          <w:szCs w:val="24"/>
        </w:rPr>
        <w:br/>
        <w:t xml:space="preserve">45 050 000,00 zł, pochodzić będzie ze środków Projektu „Kujawsko-Pomorski Fundusz </w:t>
      </w:r>
      <w:r w:rsidRPr="00247015">
        <w:rPr>
          <w:szCs w:val="24"/>
        </w:rPr>
        <w:br/>
        <w:t>Rozwoju 2020”, pozostałe 15 %, tj. kwota 7 950 000,00 zł,</w:t>
      </w:r>
      <w:r w:rsidRPr="00EE0C2C">
        <w:rPr>
          <w:szCs w:val="24"/>
        </w:rPr>
        <w:t xml:space="preserve"> z Krajowego Wkładu Publicznego.</w:t>
      </w:r>
      <w:bookmarkEnd w:id="3"/>
      <w:bookmarkEnd w:id="4"/>
      <w:bookmarkEnd w:id="6"/>
    </w:p>
    <w:p w14:paraId="053D0AF3" w14:textId="77777777" w:rsidR="00EE0C2C" w:rsidRPr="00EE0C2C" w:rsidRDefault="00EE0C2C" w:rsidP="0072035F">
      <w:pPr>
        <w:pStyle w:val="Akapitzlist"/>
        <w:numPr>
          <w:ilvl w:val="0"/>
          <w:numId w:val="11"/>
        </w:numPr>
        <w:autoSpaceDE w:val="0"/>
        <w:autoSpaceDN w:val="0"/>
        <w:adjustRightInd w:val="0"/>
        <w:spacing w:after="60" w:line="240" w:lineRule="auto"/>
        <w:ind w:left="284"/>
        <w:contextualSpacing w:val="0"/>
        <w:jc w:val="both"/>
        <w:rPr>
          <w:szCs w:val="24"/>
        </w:rPr>
      </w:pPr>
      <w:r w:rsidRPr="00EE0C2C">
        <w:rPr>
          <w:rFonts w:cs="Calibri"/>
          <w:szCs w:val="24"/>
        </w:rPr>
        <w:t>Zamawiający w ramach Umowy Operacyjnej będzie wnosił wkład finansowy z Funduszu Funduszy do Instrumentu Finansowego w transzach.</w:t>
      </w:r>
    </w:p>
    <w:p w14:paraId="11D9D290" w14:textId="77777777" w:rsidR="00EE0C2C" w:rsidRPr="00EE0C2C" w:rsidRDefault="00EE0C2C" w:rsidP="0072035F">
      <w:pPr>
        <w:pStyle w:val="Akapitzlist"/>
        <w:numPr>
          <w:ilvl w:val="0"/>
          <w:numId w:val="11"/>
        </w:numPr>
        <w:autoSpaceDE w:val="0"/>
        <w:autoSpaceDN w:val="0"/>
        <w:adjustRightInd w:val="0"/>
        <w:spacing w:after="60" w:line="240" w:lineRule="auto"/>
        <w:ind w:left="284"/>
        <w:contextualSpacing w:val="0"/>
        <w:jc w:val="both"/>
        <w:rPr>
          <w:szCs w:val="24"/>
        </w:rPr>
      </w:pPr>
      <w:r w:rsidRPr="00EE0C2C">
        <w:rPr>
          <w:rFonts w:cs="Calibri"/>
          <w:szCs w:val="24"/>
        </w:rPr>
        <w:t xml:space="preserve">Zamawiający w ramach Zamówienia przewiduje możliwość zastosowania </w:t>
      </w:r>
      <w:r w:rsidRPr="00EE0C2C">
        <w:rPr>
          <w:rFonts w:cs="Calibri"/>
          <w:b/>
          <w:szCs w:val="24"/>
        </w:rPr>
        <w:t>Prawa Opcji</w:t>
      </w:r>
      <w:r w:rsidRPr="00EE0C2C">
        <w:rPr>
          <w:rFonts w:cs="Calibri"/>
          <w:szCs w:val="24"/>
        </w:rPr>
        <w:t xml:space="preserve"> na zasadach określonych w Umowie Operacyjnej. </w:t>
      </w:r>
    </w:p>
    <w:p w14:paraId="6C6FA052" w14:textId="77777777" w:rsidR="00EE0C2C" w:rsidRPr="00EE0C2C" w:rsidRDefault="00EE0C2C" w:rsidP="0072035F">
      <w:pPr>
        <w:pStyle w:val="Akapitzlist"/>
        <w:numPr>
          <w:ilvl w:val="0"/>
          <w:numId w:val="11"/>
        </w:numPr>
        <w:autoSpaceDE w:val="0"/>
        <w:autoSpaceDN w:val="0"/>
        <w:adjustRightInd w:val="0"/>
        <w:spacing w:after="60" w:line="240" w:lineRule="auto"/>
        <w:ind w:left="284"/>
        <w:contextualSpacing w:val="0"/>
        <w:jc w:val="both"/>
        <w:rPr>
          <w:szCs w:val="24"/>
        </w:rPr>
      </w:pPr>
      <w:r w:rsidRPr="00EE0C2C">
        <w:rPr>
          <w:szCs w:val="24"/>
        </w:rPr>
        <w:t xml:space="preserve">Wysokość środków udostępnianych Wykonawcy w ramach Prawa Opcji może wynosić do </w:t>
      </w:r>
      <w:r w:rsidRPr="00EE0C2C">
        <w:rPr>
          <w:b/>
          <w:szCs w:val="24"/>
        </w:rPr>
        <w:t>100%</w:t>
      </w:r>
      <w:r w:rsidRPr="00EE0C2C">
        <w:rPr>
          <w:szCs w:val="24"/>
        </w:rPr>
        <w:t xml:space="preserve"> wysokości pierwotnego wkładu w Instrument Finansowy. Pożyczki udzielane przez Wykonawcę ze środków udostępnionych na podstawie Prawa Opcji będą udzielane </w:t>
      </w:r>
      <w:r w:rsidRPr="00EE0C2C">
        <w:rPr>
          <w:szCs w:val="24"/>
        </w:rPr>
        <w:br/>
        <w:t xml:space="preserve">w oparciu o zasady zawarte w „Metryce Produktu Finansowego – </w:t>
      </w:r>
      <w:r w:rsidRPr="00EE0C2C">
        <w:rPr>
          <w:rFonts w:cs="Calibri"/>
          <w:szCs w:val="24"/>
        </w:rPr>
        <w:t>Pożyczka Płynnościowa</w:t>
      </w:r>
      <w:r w:rsidRPr="00EE0C2C">
        <w:rPr>
          <w:szCs w:val="24"/>
        </w:rPr>
        <w:t>” oraz w protokole z negocjacji, stosowane do Zamówienia podstawowego.</w:t>
      </w:r>
      <w:bookmarkStart w:id="7" w:name="_Hlk490724027"/>
    </w:p>
    <w:p w14:paraId="11666AF8" w14:textId="77777777" w:rsidR="00EE0C2C" w:rsidRPr="00EE0C2C" w:rsidRDefault="00EE0C2C" w:rsidP="0072035F">
      <w:pPr>
        <w:pStyle w:val="Akapitzlist"/>
        <w:numPr>
          <w:ilvl w:val="0"/>
          <w:numId w:val="11"/>
        </w:numPr>
        <w:autoSpaceDE w:val="0"/>
        <w:autoSpaceDN w:val="0"/>
        <w:adjustRightInd w:val="0"/>
        <w:spacing w:after="60" w:line="240" w:lineRule="auto"/>
        <w:ind w:left="284"/>
        <w:contextualSpacing w:val="0"/>
        <w:jc w:val="both"/>
        <w:rPr>
          <w:szCs w:val="24"/>
        </w:rPr>
      </w:pPr>
      <w:r w:rsidRPr="00EE0C2C">
        <w:rPr>
          <w:szCs w:val="24"/>
        </w:rPr>
        <w:t xml:space="preserve">Wykonawca w ramach realizacji Zamówienia będzie dysponował placówką/placówkami w przynajmniej jednej miejscowości na terenie województwa kujawsko-pomorskiego, </w:t>
      </w:r>
      <w:r w:rsidRPr="00EE0C2C">
        <w:rPr>
          <w:szCs w:val="24"/>
        </w:rPr>
        <w:br/>
        <w:t>w której odbywała się będzie obsługa klienta.</w:t>
      </w:r>
    </w:p>
    <w:p w14:paraId="21226544" w14:textId="77777777" w:rsidR="00EE0C2C" w:rsidRPr="00EE0C2C" w:rsidRDefault="00EE0C2C" w:rsidP="0072035F">
      <w:pPr>
        <w:pStyle w:val="Akapitzlist"/>
        <w:numPr>
          <w:ilvl w:val="0"/>
          <w:numId w:val="11"/>
        </w:numPr>
        <w:autoSpaceDE w:val="0"/>
        <w:autoSpaceDN w:val="0"/>
        <w:adjustRightInd w:val="0"/>
        <w:spacing w:after="60" w:line="240" w:lineRule="auto"/>
        <w:ind w:left="284"/>
        <w:contextualSpacing w:val="0"/>
        <w:jc w:val="both"/>
        <w:rPr>
          <w:szCs w:val="24"/>
        </w:rPr>
      </w:pPr>
      <w:r w:rsidRPr="00EE0C2C">
        <w:rPr>
          <w:szCs w:val="24"/>
        </w:rPr>
        <w:t xml:space="preserve">Wykonawca w całym Okresie Budowy Portfela będzie dysponował </w:t>
      </w:r>
      <w:bookmarkStart w:id="8" w:name="_Hlk515022102"/>
      <w:r w:rsidRPr="00EE0C2C">
        <w:rPr>
          <w:szCs w:val="24"/>
        </w:rPr>
        <w:t xml:space="preserve">placówkami </w:t>
      </w:r>
      <w:r w:rsidRPr="00EE0C2C">
        <w:rPr>
          <w:szCs w:val="24"/>
        </w:rPr>
        <w:br/>
        <w:t xml:space="preserve">w przynajmniej czterech miejscowościach na terenie województwa kujawsko-pomorskiego, w których odbywała się będzie obsługa klienta. </w:t>
      </w:r>
      <w:bookmarkEnd w:id="7"/>
      <w:bookmarkEnd w:id="8"/>
    </w:p>
    <w:p w14:paraId="3F93ABE2" w14:textId="77777777" w:rsidR="00EE0C2C" w:rsidRPr="00EE0C2C" w:rsidRDefault="00EE0C2C" w:rsidP="0072035F">
      <w:pPr>
        <w:pStyle w:val="Akapitzlist"/>
        <w:numPr>
          <w:ilvl w:val="0"/>
          <w:numId w:val="11"/>
        </w:numPr>
        <w:autoSpaceDE w:val="0"/>
        <w:autoSpaceDN w:val="0"/>
        <w:adjustRightInd w:val="0"/>
        <w:spacing w:after="60" w:line="240" w:lineRule="auto"/>
        <w:ind w:left="284"/>
        <w:contextualSpacing w:val="0"/>
        <w:jc w:val="both"/>
      </w:pPr>
      <w:r w:rsidRPr="00EE0C2C">
        <w:rPr>
          <w:szCs w:val="24"/>
        </w:rPr>
        <w:t xml:space="preserve">Ryzyko związane z działalnością pożyczkową ponosi Wykonawca, z uwzględnieniem </w:t>
      </w:r>
      <w:r w:rsidRPr="00EE0C2C">
        <w:rPr>
          <w:szCs w:val="24"/>
        </w:rPr>
        <w:br/>
        <w:t xml:space="preserve">warunków opisanych w Umowie Operacyjnej. </w:t>
      </w:r>
    </w:p>
    <w:p w14:paraId="1F35D033" w14:textId="77777777" w:rsidR="003D68B0" w:rsidRPr="00EE0C2C" w:rsidRDefault="003D68B0" w:rsidP="0072035F">
      <w:pPr>
        <w:pStyle w:val="Akapitzlist"/>
        <w:numPr>
          <w:ilvl w:val="0"/>
          <w:numId w:val="11"/>
        </w:numPr>
        <w:autoSpaceDE w:val="0"/>
        <w:autoSpaceDN w:val="0"/>
        <w:adjustRightInd w:val="0"/>
        <w:spacing w:after="60" w:line="240" w:lineRule="auto"/>
        <w:ind w:left="284"/>
        <w:contextualSpacing w:val="0"/>
        <w:jc w:val="both"/>
      </w:pPr>
      <w:r w:rsidRPr="00EE0C2C">
        <w:t xml:space="preserve">Przy realizacji zamówienia Wykonawca: </w:t>
      </w:r>
    </w:p>
    <w:p w14:paraId="6E80F8DC" w14:textId="77777777" w:rsidR="003D68B0" w:rsidRPr="00793583" w:rsidRDefault="003D68B0" w:rsidP="003A49AC">
      <w:pPr>
        <w:pStyle w:val="Default"/>
        <w:numPr>
          <w:ilvl w:val="1"/>
          <w:numId w:val="3"/>
        </w:numPr>
        <w:spacing w:after="60"/>
        <w:ind w:left="851" w:hanging="284"/>
        <w:jc w:val="both"/>
        <w:rPr>
          <w:rFonts w:asciiTheme="minorHAnsi" w:hAnsiTheme="minorHAnsi"/>
          <w:color w:val="auto"/>
          <w:sz w:val="22"/>
          <w:szCs w:val="22"/>
        </w:rPr>
      </w:pPr>
      <w:r w:rsidRPr="00793583">
        <w:rPr>
          <w:rFonts w:asciiTheme="minorHAnsi" w:hAnsiTheme="minorHAnsi"/>
          <w:color w:val="auto"/>
          <w:sz w:val="22"/>
          <w:szCs w:val="22"/>
        </w:rPr>
        <w:t xml:space="preserve">będzie dokonywał identyfikacji i oceny Ostatecznych Odbiorców w oparciu </w:t>
      </w:r>
      <w:r w:rsidRPr="00793583">
        <w:rPr>
          <w:rFonts w:asciiTheme="minorHAnsi" w:hAnsiTheme="minorHAnsi"/>
          <w:color w:val="auto"/>
          <w:sz w:val="22"/>
          <w:szCs w:val="22"/>
        </w:rPr>
        <w:br/>
        <w:t>o metodykę:</w:t>
      </w:r>
    </w:p>
    <w:p w14:paraId="64D802EF" w14:textId="77777777" w:rsidR="003D68B0" w:rsidRPr="00793583" w:rsidRDefault="003D68B0" w:rsidP="003A49AC">
      <w:pPr>
        <w:pStyle w:val="Default"/>
        <w:numPr>
          <w:ilvl w:val="1"/>
          <w:numId w:val="5"/>
        </w:numPr>
        <w:spacing w:after="60"/>
        <w:ind w:left="1276"/>
        <w:jc w:val="both"/>
        <w:rPr>
          <w:rFonts w:asciiTheme="minorHAnsi" w:hAnsiTheme="minorHAnsi"/>
          <w:color w:val="auto"/>
          <w:sz w:val="22"/>
          <w:szCs w:val="22"/>
        </w:rPr>
      </w:pPr>
      <w:r w:rsidRPr="00793583">
        <w:rPr>
          <w:rFonts w:asciiTheme="minorHAnsi" w:hAnsiTheme="minorHAnsi"/>
          <w:color w:val="auto"/>
          <w:sz w:val="22"/>
          <w:szCs w:val="22"/>
        </w:rPr>
        <w:lastRenderedPageBreak/>
        <w:t>zawierającą najważniejsze etapy oceny i podejmowania decyzji w sprawie przyznania/odmowy przyznania Pożyczki (np. ocena formalno-prawna złożonych dokumentów, weryfikacja kryteriów wykluczających, np. pod kątem branży, ocena założeń biznes planu, ocena sprawozdań finansowych, ocena zabezpieczeń itp.)</w:t>
      </w:r>
    </w:p>
    <w:p w14:paraId="4DF58422" w14:textId="77777777" w:rsidR="003D68B0" w:rsidRPr="00793583" w:rsidRDefault="003D68B0" w:rsidP="003A49AC">
      <w:pPr>
        <w:pStyle w:val="Default"/>
        <w:numPr>
          <w:ilvl w:val="1"/>
          <w:numId w:val="5"/>
        </w:numPr>
        <w:spacing w:after="60"/>
        <w:ind w:left="1276"/>
        <w:jc w:val="both"/>
        <w:rPr>
          <w:rFonts w:asciiTheme="minorHAnsi" w:hAnsiTheme="minorHAnsi"/>
          <w:color w:val="auto"/>
          <w:sz w:val="22"/>
          <w:szCs w:val="22"/>
        </w:rPr>
      </w:pPr>
      <w:r w:rsidRPr="00793583">
        <w:rPr>
          <w:rFonts w:asciiTheme="minorHAnsi" w:hAnsiTheme="minorHAnsi"/>
          <w:color w:val="auto"/>
          <w:sz w:val="22"/>
          <w:szCs w:val="22"/>
        </w:rPr>
        <w:t>pozwalającą na przypisanie Ostatecznych Odbiorców do odpowiedniego poziomu ryzyka /ratingu przedsiębiorców i stosowanego poziomu zabezpieczeń,</w:t>
      </w:r>
    </w:p>
    <w:p w14:paraId="5EDAE91C" w14:textId="77777777" w:rsidR="003D68B0" w:rsidRPr="00793583" w:rsidRDefault="003D68B0" w:rsidP="003A49AC">
      <w:pPr>
        <w:pStyle w:val="Default"/>
        <w:numPr>
          <w:ilvl w:val="1"/>
          <w:numId w:val="5"/>
        </w:numPr>
        <w:spacing w:after="60"/>
        <w:ind w:left="1276"/>
        <w:jc w:val="both"/>
        <w:rPr>
          <w:rFonts w:asciiTheme="minorHAnsi" w:hAnsiTheme="minorHAnsi"/>
          <w:color w:val="auto"/>
          <w:sz w:val="22"/>
          <w:szCs w:val="22"/>
        </w:rPr>
      </w:pPr>
      <w:r w:rsidRPr="00793583">
        <w:rPr>
          <w:rFonts w:asciiTheme="minorHAnsi" w:hAnsiTheme="minorHAnsi"/>
          <w:color w:val="auto"/>
          <w:sz w:val="22"/>
          <w:szCs w:val="22"/>
        </w:rPr>
        <w:t>zapewniającą rozdzielność funkcji związanych z pozyskiwaniem Ostatecznych Odbiorców od funkcji związanych z oceną ryzyka i podejmowania decyzji finansowych,</w:t>
      </w:r>
    </w:p>
    <w:p w14:paraId="0F2DD26F" w14:textId="77777777" w:rsidR="003D68B0" w:rsidRPr="00793583" w:rsidRDefault="003D68B0" w:rsidP="003A49AC">
      <w:pPr>
        <w:pStyle w:val="Default"/>
        <w:numPr>
          <w:ilvl w:val="1"/>
          <w:numId w:val="5"/>
        </w:numPr>
        <w:spacing w:after="60"/>
        <w:ind w:left="1276"/>
        <w:jc w:val="both"/>
        <w:rPr>
          <w:rFonts w:asciiTheme="minorHAnsi" w:hAnsiTheme="minorHAnsi"/>
          <w:color w:val="auto"/>
          <w:sz w:val="22"/>
          <w:szCs w:val="22"/>
        </w:rPr>
      </w:pPr>
      <w:r w:rsidRPr="00793583">
        <w:rPr>
          <w:rFonts w:asciiTheme="minorHAnsi" w:hAnsiTheme="minorHAnsi"/>
          <w:color w:val="auto"/>
          <w:sz w:val="22"/>
          <w:szCs w:val="22"/>
        </w:rPr>
        <w:t>uwzględniającą wszystkie zasady i kryteria oceny Ostatecznych Odbiorców pod kątem zgodności z Metryką Produktu Finansowego,</w:t>
      </w:r>
    </w:p>
    <w:p w14:paraId="6BEE9814" w14:textId="77777777" w:rsidR="003D68B0" w:rsidRPr="00793583" w:rsidRDefault="003D68B0" w:rsidP="003A49AC">
      <w:pPr>
        <w:pStyle w:val="Default"/>
        <w:numPr>
          <w:ilvl w:val="1"/>
          <w:numId w:val="5"/>
        </w:numPr>
        <w:spacing w:after="60"/>
        <w:ind w:left="1276"/>
        <w:jc w:val="both"/>
        <w:rPr>
          <w:rFonts w:asciiTheme="minorHAnsi" w:hAnsiTheme="minorHAnsi"/>
          <w:color w:val="auto"/>
          <w:sz w:val="22"/>
          <w:szCs w:val="22"/>
        </w:rPr>
      </w:pPr>
      <w:r w:rsidRPr="00793583">
        <w:rPr>
          <w:rFonts w:asciiTheme="minorHAnsi" w:hAnsiTheme="minorHAnsi"/>
          <w:color w:val="auto"/>
          <w:sz w:val="22"/>
          <w:szCs w:val="22"/>
        </w:rPr>
        <w:t xml:space="preserve">zapewniającą weryfikację wiarygodności przedstawionej dokumentacji </w:t>
      </w:r>
      <w:r w:rsidRPr="00793583">
        <w:rPr>
          <w:rFonts w:asciiTheme="minorHAnsi" w:hAnsiTheme="minorHAnsi"/>
          <w:color w:val="auto"/>
          <w:sz w:val="22"/>
          <w:szCs w:val="22"/>
        </w:rPr>
        <w:br/>
        <w:t>do oceny wniosku pożyczkowego (np. poprzez sprawdzenie w bazach zewnętrznych),</w:t>
      </w:r>
    </w:p>
    <w:p w14:paraId="3B4D3A77" w14:textId="77777777" w:rsidR="003D68B0" w:rsidRPr="00793583" w:rsidRDefault="003D68B0" w:rsidP="003A49AC">
      <w:pPr>
        <w:pStyle w:val="Default"/>
        <w:numPr>
          <w:ilvl w:val="1"/>
          <w:numId w:val="5"/>
        </w:numPr>
        <w:spacing w:after="60"/>
        <w:ind w:left="1276"/>
        <w:jc w:val="both"/>
        <w:rPr>
          <w:rFonts w:asciiTheme="minorHAnsi" w:hAnsiTheme="minorHAnsi"/>
          <w:sz w:val="22"/>
          <w:szCs w:val="22"/>
        </w:rPr>
      </w:pPr>
      <w:r w:rsidRPr="00793583">
        <w:rPr>
          <w:rFonts w:asciiTheme="minorHAnsi" w:hAnsiTheme="minorHAnsi"/>
          <w:color w:val="auto"/>
          <w:sz w:val="22"/>
          <w:szCs w:val="22"/>
        </w:rPr>
        <w:t>określającą zasady i kryteria wyceny zabezpieczenia pożyczki,</w:t>
      </w:r>
    </w:p>
    <w:p w14:paraId="1CC8C32C" w14:textId="77777777" w:rsidR="003D68B0" w:rsidRPr="00793583" w:rsidRDefault="003D68B0" w:rsidP="003A49AC">
      <w:pPr>
        <w:pStyle w:val="Default"/>
        <w:numPr>
          <w:ilvl w:val="1"/>
          <w:numId w:val="3"/>
        </w:numPr>
        <w:spacing w:after="60"/>
        <w:ind w:left="851" w:hanging="284"/>
        <w:jc w:val="both"/>
        <w:rPr>
          <w:rFonts w:asciiTheme="minorHAnsi" w:hAnsiTheme="minorHAnsi"/>
          <w:color w:val="auto"/>
          <w:sz w:val="22"/>
          <w:szCs w:val="22"/>
        </w:rPr>
      </w:pPr>
      <w:r w:rsidRPr="00793583">
        <w:rPr>
          <w:rFonts w:asciiTheme="minorHAnsi" w:hAnsiTheme="minorHAnsi"/>
          <w:sz w:val="22"/>
          <w:szCs w:val="22"/>
        </w:rPr>
        <w:t xml:space="preserve">zapewni, </w:t>
      </w:r>
      <w:r w:rsidRPr="00793583">
        <w:rPr>
          <w:rFonts w:asciiTheme="minorHAnsi" w:hAnsiTheme="minorHAnsi"/>
          <w:color w:val="auto"/>
          <w:sz w:val="22"/>
          <w:szCs w:val="22"/>
        </w:rPr>
        <w:t>że zasady i warunki stosowane do wsparcia na rzecz Ostatecznych Odbiorców,</w:t>
      </w:r>
      <w:r w:rsidR="00793583">
        <w:rPr>
          <w:rFonts w:asciiTheme="minorHAnsi" w:hAnsiTheme="minorHAnsi"/>
          <w:color w:val="auto"/>
          <w:sz w:val="22"/>
          <w:szCs w:val="22"/>
        </w:rPr>
        <w:br/>
      </w:r>
      <w:r w:rsidRPr="00793583">
        <w:rPr>
          <w:rFonts w:asciiTheme="minorHAnsi" w:hAnsiTheme="minorHAnsi"/>
          <w:color w:val="auto"/>
          <w:sz w:val="22"/>
          <w:szCs w:val="22"/>
        </w:rPr>
        <w:t>w tym polityka cenowa będą zgodne z Umową Operacyjną oraz Metryką Produktu Finansowego,</w:t>
      </w:r>
    </w:p>
    <w:p w14:paraId="5CF41D97" w14:textId="77777777" w:rsidR="003D68B0" w:rsidRPr="00793583" w:rsidRDefault="003D68B0" w:rsidP="003A49AC">
      <w:pPr>
        <w:pStyle w:val="Default"/>
        <w:numPr>
          <w:ilvl w:val="1"/>
          <w:numId w:val="3"/>
        </w:numPr>
        <w:spacing w:after="60"/>
        <w:ind w:left="851" w:hanging="284"/>
        <w:jc w:val="both"/>
        <w:rPr>
          <w:rFonts w:asciiTheme="minorHAnsi" w:hAnsiTheme="minorHAnsi"/>
          <w:color w:val="auto"/>
          <w:sz w:val="22"/>
          <w:szCs w:val="22"/>
        </w:rPr>
      </w:pPr>
      <w:r w:rsidRPr="00793583">
        <w:rPr>
          <w:rFonts w:asciiTheme="minorHAnsi" w:hAnsiTheme="minorHAnsi"/>
          <w:color w:val="auto"/>
          <w:sz w:val="22"/>
          <w:szCs w:val="22"/>
        </w:rPr>
        <w:t>zapewni zgodność interesów oraz zmniejszenie możliwego konfliktu interesów dotyczącego zaangażowania przez Wykonawcę środków własnych na instrument finansowy, co oznacza, iż w trakcie realizacji Operacji będzie stosował zasadę proporcjonalnego podziału zysku</w:t>
      </w:r>
      <w:r w:rsidR="00793583">
        <w:rPr>
          <w:rFonts w:asciiTheme="minorHAnsi" w:hAnsiTheme="minorHAnsi"/>
          <w:color w:val="auto"/>
          <w:sz w:val="22"/>
          <w:szCs w:val="22"/>
        </w:rPr>
        <w:br/>
      </w:r>
      <w:r w:rsidRPr="00793583">
        <w:rPr>
          <w:rFonts w:asciiTheme="minorHAnsi" w:hAnsiTheme="minorHAnsi"/>
          <w:color w:val="auto"/>
          <w:sz w:val="22"/>
          <w:szCs w:val="22"/>
        </w:rPr>
        <w:t>i ryzyka</w:t>
      </w:r>
      <w:r w:rsidR="00431443" w:rsidRPr="00793583">
        <w:rPr>
          <w:rFonts w:asciiTheme="minorHAnsi" w:hAnsiTheme="minorHAnsi"/>
          <w:color w:val="auto"/>
          <w:sz w:val="22"/>
          <w:szCs w:val="22"/>
        </w:rPr>
        <w:t xml:space="preserve"> pomiędzy środkami prywatnymi, </w:t>
      </w:r>
      <w:r w:rsidRPr="00793583">
        <w:rPr>
          <w:rFonts w:asciiTheme="minorHAnsi" w:hAnsiTheme="minorHAnsi"/>
          <w:color w:val="auto"/>
          <w:sz w:val="22"/>
          <w:szCs w:val="22"/>
        </w:rPr>
        <w:t>a publicznymi, co zapewni zmniejszenie możliwego konfliktu interesów,</w:t>
      </w:r>
    </w:p>
    <w:p w14:paraId="1C2002F3" w14:textId="77777777" w:rsidR="003D68B0" w:rsidRPr="00793583" w:rsidRDefault="003D68B0" w:rsidP="003A49AC">
      <w:pPr>
        <w:pStyle w:val="Default"/>
        <w:numPr>
          <w:ilvl w:val="1"/>
          <w:numId w:val="3"/>
        </w:numPr>
        <w:spacing w:after="60"/>
        <w:ind w:left="851" w:hanging="284"/>
        <w:jc w:val="both"/>
        <w:rPr>
          <w:rFonts w:asciiTheme="minorHAnsi" w:hAnsiTheme="minorHAnsi"/>
          <w:color w:val="auto"/>
          <w:sz w:val="22"/>
          <w:szCs w:val="22"/>
        </w:rPr>
      </w:pPr>
      <w:r w:rsidRPr="00793583">
        <w:rPr>
          <w:rFonts w:asciiTheme="minorHAnsi" w:hAnsiTheme="minorHAnsi"/>
          <w:color w:val="auto"/>
          <w:sz w:val="22"/>
          <w:szCs w:val="22"/>
        </w:rPr>
        <w:t xml:space="preserve">zapewni, iż realizacja Zamówienia będzie stanowiła dodatkową działalność </w:t>
      </w:r>
      <w:r w:rsidRPr="00793583">
        <w:rPr>
          <w:rFonts w:asciiTheme="minorHAnsi" w:hAnsiTheme="minorHAnsi"/>
          <w:color w:val="auto"/>
          <w:sz w:val="22"/>
          <w:szCs w:val="22"/>
        </w:rPr>
        <w:br/>
        <w:t>w porównaniu z obecną działalnością Wykonawcy i nie zastąpi jego dotychczasowej działalności, co oznacza, iż działalność pożyczkowa związana z realizacją Zamówienia nie zastąpi dotychczasowej działalności Wykonawcy w zakresie udzielania pożyczek dla Ostatecznych Odbiorców.</w:t>
      </w:r>
    </w:p>
    <w:p w14:paraId="131DD6A2" w14:textId="77777777" w:rsidR="003D68B0" w:rsidRPr="00793583" w:rsidRDefault="003D68B0" w:rsidP="0072035F">
      <w:pPr>
        <w:pStyle w:val="Default"/>
        <w:numPr>
          <w:ilvl w:val="0"/>
          <w:numId w:val="11"/>
        </w:numPr>
        <w:spacing w:after="60"/>
        <w:ind w:left="426"/>
        <w:jc w:val="both"/>
        <w:rPr>
          <w:rFonts w:asciiTheme="minorHAnsi" w:hAnsiTheme="minorHAnsi"/>
          <w:color w:val="auto"/>
          <w:sz w:val="22"/>
          <w:szCs w:val="22"/>
        </w:rPr>
      </w:pPr>
      <w:r w:rsidRPr="00793583">
        <w:rPr>
          <w:rFonts w:asciiTheme="minorHAnsi" w:hAnsiTheme="minorHAnsi"/>
          <w:color w:val="auto"/>
          <w:sz w:val="22"/>
          <w:szCs w:val="22"/>
        </w:rPr>
        <w:t>Przy realizacji Zamówienia czynności związane z analizą wniosków o udzielenie Pożyczki, rozliczeniem i kontrolą Pożyczki, monitorowaniem i windykacją spłat Pożyczki, sporządzeniem sprawozdań z realizacji Zamówienia, będą wykonywane poprzez osoby zatrudnione w oparciu o umowę o pracę.</w:t>
      </w:r>
    </w:p>
    <w:p w14:paraId="7ABFBAB9" w14:textId="77777777" w:rsidR="003D68B0" w:rsidRPr="00793583" w:rsidRDefault="003D68B0" w:rsidP="0072035F">
      <w:pPr>
        <w:pStyle w:val="Akapitzlist"/>
        <w:numPr>
          <w:ilvl w:val="0"/>
          <w:numId w:val="11"/>
        </w:numPr>
        <w:suppressAutoHyphens/>
        <w:spacing w:after="60" w:line="240" w:lineRule="auto"/>
        <w:ind w:left="426" w:hanging="357"/>
        <w:contextualSpacing w:val="0"/>
        <w:jc w:val="both"/>
      </w:pPr>
      <w:r w:rsidRPr="00793583">
        <w:t>Zamówienie będzie współfinansowane z Regionalnego Programu Operacyjnego Województwa Kujawsko-Pomorskiego 2014-2020 w ramach projektu „Kujawsko-Pomorski Fundusz Rozwoju 2020”.</w:t>
      </w:r>
    </w:p>
    <w:p w14:paraId="286B3C0D" w14:textId="77777777" w:rsidR="00204D6D" w:rsidRPr="00793583" w:rsidRDefault="003D68B0" w:rsidP="0072035F">
      <w:pPr>
        <w:pStyle w:val="Akapitzlist"/>
        <w:numPr>
          <w:ilvl w:val="0"/>
          <w:numId w:val="11"/>
        </w:numPr>
        <w:spacing w:after="60" w:line="240" w:lineRule="auto"/>
        <w:ind w:left="426" w:hanging="357"/>
        <w:contextualSpacing w:val="0"/>
        <w:jc w:val="both"/>
      </w:pPr>
      <w:r w:rsidRPr="00793583">
        <w:rPr>
          <w:color w:val="000000"/>
        </w:rPr>
        <w:t>Kody i nazwy stosowane we Wspólnym Słowniku Zamówień (CPV):</w:t>
      </w:r>
      <w:r w:rsidRPr="00793583">
        <w:rPr>
          <w:color w:val="000000"/>
        </w:rPr>
        <w:br/>
      </w:r>
      <w:r w:rsidRPr="00793583">
        <w:rPr>
          <w:b/>
          <w:bCs/>
          <w:color w:val="000000"/>
        </w:rPr>
        <w:t xml:space="preserve">66000000-0 </w:t>
      </w:r>
      <w:r w:rsidRPr="00793583">
        <w:rPr>
          <w:color w:val="000000"/>
        </w:rPr>
        <w:t>– Usługi pośrednictwa finansowego.</w:t>
      </w:r>
    </w:p>
    <w:p w14:paraId="34EB877B" w14:textId="77777777" w:rsidR="00E35920" w:rsidRPr="00793583" w:rsidRDefault="003D68B0" w:rsidP="00793583">
      <w:pPr>
        <w:pStyle w:val="Akapitzlist"/>
        <w:numPr>
          <w:ilvl w:val="0"/>
          <w:numId w:val="1"/>
        </w:numPr>
        <w:spacing w:after="120" w:line="240" w:lineRule="auto"/>
        <w:ind w:left="284" w:hanging="284"/>
        <w:contextualSpacing w:val="0"/>
        <w:jc w:val="both"/>
        <w:rPr>
          <w:rFonts w:cs="Times New Roman"/>
          <w:color w:val="000000"/>
        </w:rPr>
      </w:pPr>
      <w:r w:rsidRPr="00793583">
        <w:rPr>
          <w:rFonts w:cs="Times New Roman"/>
          <w:b/>
          <w:color w:val="000000"/>
        </w:rPr>
        <w:t>Szacunkowa wartość zamówienia</w:t>
      </w:r>
      <w:r w:rsidR="00E35920" w:rsidRPr="00793583">
        <w:rPr>
          <w:rFonts w:cs="Times New Roman"/>
          <w:b/>
          <w:color w:val="000000"/>
        </w:rPr>
        <w:t>.</w:t>
      </w:r>
    </w:p>
    <w:p w14:paraId="4AB93B78" w14:textId="77777777" w:rsidR="003D68B0" w:rsidRPr="00793583" w:rsidRDefault="00E35920" w:rsidP="00793583">
      <w:pPr>
        <w:pStyle w:val="Akapitzlist"/>
        <w:spacing w:after="120" w:line="240" w:lineRule="auto"/>
        <w:ind w:left="284"/>
        <w:contextualSpacing w:val="0"/>
        <w:jc w:val="both"/>
        <w:rPr>
          <w:rFonts w:cs="Times New Roman"/>
          <w:color w:val="000000"/>
        </w:rPr>
      </w:pPr>
      <w:r w:rsidRPr="00793583">
        <w:rPr>
          <w:rFonts w:cs="Times New Roman"/>
          <w:color w:val="000000"/>
        </w:rPr>
        <w:t>Wartość zamówienia</w:t>
      </w:r>
      <w:r w:rsidR="003D68B0" w:rsidRPr="00793583">
        <w:rPr>
          <w:rFonts w:cs="Times New Roman"/>
          <w:color w:val="000000"/>
        </w:rPr>
        <w:t xml:space="preserve"> wraz z Prawem Opcji</w:t>
      </w:r>
      <w:r w:rsidRPr="00793583">
        <w:rPr>
          <w:rFonts w:cs="Times New Roman"/>
          <w:color w:val="000000"/>
        </w:rPr>
        <w:t xml:space="preserve"> wynosi</w:t>
      </w:r>
      <w:r w:rsidR="00F65D38" w:rsidRPr="00793583">
        <w:rPr>
          <w:rFonts w:cs="Times New Roman"/>
          <w:color w:val="000000"/>
        </w:rPr>
        <w:t xml:space="preserve"> </w:t>
      </w:r>
      <w:r w:rsidR="00E81DEC" w:rsidRPr="00247015">
        <w:rPr>
          <w:rFonts w:cs="Times New Roman"/>
          <w:color w:val="000000"/>
        </w:rPr>
        <w:t>7 20</w:t>
      </w:r>
      <w:r w:rsidR="00725D79" w:rsidRPr="00247015">
        <w:rPr>
          <w:rFonts w:cs="Times New Roman"/>
          <w:color w:val="000000"/>
        </w:rPr>
        <w:t>8</w:t>
      </w:r>
      <w:r w:rsidR="00E81DEC" w:rsidRPr="00247015">
        <w:rPr>
          <w:rFonts w:cs="Times New Roman"/>
          <w:color w:val="000000"/>
        </w:rPr>
        <w:t xml:space="preserve"> 000</w:t>
      </w:r>
      <w:r w:rsidR="003D68B0" w:rsidRPr="00247015">
        <w:rPr>
          <w:rFonts w:cs="Times New Roman"/>
          <w:color w:val="000000"/>
        </w:rPr>
        <w:t>,00 zł.</w:t>
      </w:r>
    </w:p>
    <w:p w14:paraId="3F2B56DE" w14:textId="77777777" w:rsidR="003D68B0" w:rsidRPr="00793583" w:rsidRDefault="003D68B0" w:rsidP="00793583">
      <w:pPr>
        <w:pStyle w:val="Akapitzlist"/>
        <w:numPr>
          <w:ilvl w:val="0"/>
          <w:numId w:val="1"/>
        </w:numPr>
        <w:spacing w:line="240" w:lineRule="auto"/>
        <w:ind w:left="284" w:hanging="284"/>
        <w:contextualSpacing w:val="0"/>
        <w:jc w:val="both"/>
        <w:rPr>
          <w:rFonts w:cs="Times New Roman"/>
          <w:color w:val="000000"/>
        </w:rPr>
      </w:pPr>
      <w:r w:rsidRPr="00793583">
        <w:rPr>
          <w:rFonts w:eastAsia="Times New Roman" w:cs="Times New Roman"/>
          <w:b/>
          <w:bCs/>
          <w:lang w:eastAsia="pl-PL"/>
        </w:rPr>
        <w:t>Nazwa i adres wykonawcy, któremu zamawiający zamierza udzielić zamówienia:</w:t>
      </w:r>
    </w:p>
    <w:p w14:paraId="7CB0482E" w14:textId="77777777" w:rsidR="003D68B0" w:rsidRPr="00793583" w:rsidRDefault="003D68B0" w:rsidP="00793583">
      <w:pPr>
        <w:pStyle w:val="Akapitzlist"/>
        <w:spacing w:after="120" w:line="240" w:lineRule="auto"/>
        <w:ind w:left="284"/>
        <w:contextualSpacing w:val="0"/>
        <w:jc w:val="both"/>
        <w:rPr>
          <w:color w:val="000000"/>
        </w:rPr>
      </w:pPr>
      <w:r w:rsidRPr="00793583">
        <w:rPr>
          <w:color w:val="000000"/>
        </w:rPr>
        <w:t>Kujawsko-Pomorski Fundusz Pożyczkowy s</w:t>
      </w:r>
      <w:r w:rsidR="00E3608E" w:rsidRPr="00793583">
        <w:rPr>
          <w:color w:val="000000"/>
        </w:rPr>
        <w:t>p. z o.o., ul. H. Sienkiewi</w:t>
      </w:r>
      <w:r w:rsidRPr="00793583">
        <w:rPr>
          <w:color w:val="000000"/>
        </w:rPr>
        <w:t xml:space="preserve">cza </w:t>
      </w:r>
      <w:r w:rsidR="00E3608E" w:rsidRPr="00793583">
        <w:rPr>
          <w:color w:val="000000"/>
        </w:rPr>
        <w:t>38, 87-100 Toruń.</w:t>
      </w:r>
    </w:p>
    <w:p w14:paraId="11CDFC22" w14:textId="77777777" w:rsidR="00E3608E" w:rsidRPr="00793583" w:rsidRDefault="00E3608E" w:rsidP="00793583">
      <w:pPr>
        <w:pStyle w:val="Akapitzlist"/>
        <w:numPr>
          <w:ilvl w:val="0"/>
          <w:numId w:val="1"/>
        </w:numPr>
        <w:spacing w:before="100" w:beforeAutospacing="1" w:after="120" w:line="240" w:lineRule="auto"/>
        <w:ind w:left="284" w:hanging="284"/>
        <w:contextualSpacing w:val="0"/>
        <w:jc w:val="both"/>
        <w:rPr>
          <w:rFonts w:eastAsia="Times New Roman" w:cs="Times New Roman"/>
          <w:lang w:eastAsia="pl-PL"/>
        </w:rPr>
      </w:pPr>
      <w:r w:rsidRPr="00793583">
        <w:rPr>
          <w:rFonts w:eastAsia="Times New Roman" w:cs="Times New Roman"/>
          <w:b/>
          <w:bCs/>
          <w:lang w:eastAsia="pl-PL"/>
        </w:rPr>
        <w:t>Podstawa prawna i uzasadnienie wyboru trybu udzielenia zamówienia z wolnej ręki.</w:t>
      </w:r>
    </w:p>
    <w:p w14:paraId="264E5BBA" w14:textId="77777777" w:rsidR="00522F62" w:rsidRPr="00522F62" w:rsidRDefault="00247015" w:rsidP="00522F62">
      <w:pPr>
        <w:spacing w:after="120" w:line="240" w:lineRule="auto"/>
        <w:ind w:left="284" w:firstLine="284"/>
        <w:jc w:val="both"/>
        <w:rPr>
          <w:rFonts w:ascii="Calibri" w:eastAsia="Times New Roman" w:hAnsi="Calibri" w:cs="Calibri"/>
          <w:lang w:eastAsia="pl-PL"/>
        </w:rPr>
      </w:pPr>
      <w:r w:rsidRPr="00522F62">
        <w:rPr>
          <w:rFonts w:ascii="Calibri" w:hAnsi="Calibri" w:cs="Calibri"/>
          <w:color w:val="000000"/>
        </w:rPr>
        <w:t>Do przedmiotowego zamówienia nie mają zastosowania prz</w:t>
      </w:r>
      <w:r w:rsidR="00522F62">
        <w:rPr>
          <w:rFonts w:ascii="Calibri" w:hAnsi="Calibri" w:cs="Calibri"/>
          <w:color w:val="000000"/>
        </w:rPr>
        <w:t>episy ustawy z dnia 29 stycznia</w:t>
      </w:r>
      <w:r w:rsidR="00522F62">
        <w:rPr>
          <w:rFonts w:ascii="Calibri" w:hAnsi="Calibri" w:cs="Calibri"/>
          <w:color w:val="000000"/>
        </w:rPr>
        <w:br/>
      </w:r>
      <w:r w:rsidRPr="00522F62">
        <w:rPr>
          <w:rFonts w:ascii="Calibri" w:hAnsi="Calibri" w:cs="Calibri"/>
          <w:color w:val="000000"/>
        </w:rPr>
        <w:t>2004 r. – Prawo zamówień publicznych, których stosowanie zostało wyłączone na mocy art. 6</w:t>
      </w:r>
      <w:r w:rsidRPr="00522F62">
        <w:rPr>
          <w:rFonts w:ascii="Calibri" w:hAnsi="Calibri" w:cs="Calibri"/>
          <w:color w:val="000000"/>
        </w:rPr>
        <w:br/>
        <w:t xml:space="preserve">ust. 2 ustawy z dnia 2 marca 2020 r. o szczególnych rozwiązaniach związanych z zapobieganiem, przeciwdziałaniem i zwalczaniem COVID-19, innych chorób zakaźnych oraz wywołanych nimi sytuacji kryzysowych (Dz. U. poz. 374 z </w:t>
      </w:r>
      <w:proofErr w:type="spellStart"/>
      <w:r w:rsidRPr="00522F62">
        <w:rPr>
          <w:rFonts w:ascii="Calibri" w:hAnsi="Calibri" w:cs="Calibri"/>
          <w:color w:val="000000"/>
        </w:rPr>
        <w:t>późn</w:t>
      </w:r>
      <w:proofErr w:type="spellEnd"/>
      <w:r w:rsidRPr="00522F62">
        <w:rPr>
          <w:rFonts w:ascii="Calibri" w:hAnsi="Calibri" w:cs="Calibri"/>
          <w:color w:val="000000"/>
        </w:rPr>
        <w:t>. zm.).</w:t>
      </w:r>
      <w:r w:rsidR="00522F62" w:rsidRPr="00522F62">
        <w:rPr>
          <w:rFonts w:ascii="Calibri" w:hAnsi="Calibri" w:cs="Calibri"/>
          <w:color w:val="000000"/>
        </w:rPr>
        <w:t xml:space="preserve"> Zgodnie z przywołanym przepisem ustawy Prawo zamówień publicznych </w:t>
      </w:r>
      <w:r w:rsidR="00522F62" w:rsidRPr="00522F62">
        <w:rPr>
          <w:rFonts w:ascii="Calibri" w:eastAsia="Times New Roman" w:hAnsi="Calibri" w:cs="Calibri"/>
          <w:lang w:eastAsia="pl-PL"/>
        </w:rPr>
        <w:t xml:space="preserve">nie stosuje się do zamówień udzielanych przez Bank Gospodarstwa </w:t>
      </w:r>
      <w:r w:rsidR="00522F62" w:rsidRPr="00522F62">
        <w:rPr>
          <w:rFonts w:ascii="Calibri" w:eastAsia="Times New Roman" w:hAnsi="Calibri" w:cs="Calibri"/>
          <w:lang w:eastAsia="pl-PL"/>
        </w:rPr>
        <w:lastRenderedPageBreak/>
        <w:t xml:space="preserve">Krajowego, Polski Fundusz Rozwoju Spółka Akcyjna lub regionalne fundusze rozwoju, o których mowa w </w:t>
      </w:r>
      <w:hyperlink r:id="rId7" w:anchor="/document/16799842?unitId=art(13)ust(1(a))&amp;cm=DOCUMENT" w:history="1">
        <w:r w:rsidR="00522F62" w:rsidRPr="00522F62">
          <w:rPr>
            <w:rFonts w:ascii="Calibri" w:eastAsia="Times New Roman" w:hAnsi="Calibri" w:cs="Calibri"/>
            <w:lang w:eastAsia="pl-PL"/>
          </w:rPr>
          <w:t>art. 13 ust. 1a</w:t>
        </w:r>
      </w:hyperlink>
      <w:r w:rsidR="00522F62" w:rsidRPr="00522F62">
        <w:rPr>
          <w:rFonts w:ascii="Calibri" w:eastAsia="Times New Roman" w:hAnsi="Calibri" w:cs="Calibri"/>
          <w:lang w:eastAsia="pl-PL"/>
        </w:rPr>
        <w:t xml:space="preserve"> ustawy z dnia 5 czerwca 1998 r. o samorządzie województwa (Dz. U. z 2019 r. poz. 512, 1571 i 1851), związanych z realizacją:</w:t>
      </w:r>
    </w:p>
    <w:p w14:paraId="2721AAF7" w14:textId="77777777" w:rsidR="00522F62" w:rsidRPr="00522F62" w:rsidRDefault="00522F62" w:rsidP="00522F62">
      <w:pPr>
        <w:spacing w:after="120" w:line="240" w:lineRule="auto"/>
        <w:ind w:left="284"/>
        <w:jc w:val="both"/>
        <w:rPr>
          <w:rFonts w:ascii="Calibri" w:eastAsia="Times New Roman" w:hAnsi="Calibri" w:cs="Calibri"/>
          <w:lang w:eastAsia="pl-PL"/>
        </w:rPr>
      </w:pPr>
      <w:r w:rsidRPr="00522F62">
        <w:rPr>
          <w:rFonts w:ascii="Calibri" w:eastAsia="Times New Roman" w:hAnsi="Calibri" w:cs="Calibri"/>
          <w:lang w:eastAsia="pl-PL"/>
        </w:rPr>
        <w:t>1) zadań dotyczących obsługi funduszy utworzonych, powierzonych lub przekazanych na podstawie przepisów odrębnych oraz związanych z realizacją programów rządowych lub innych programów realizowanych ze środków publicznych, lub</w:t>
      </w:r>
    </w:p>
    <w:p w14:paraId="51A888A4" w14:textId="77777777" w:rsidR="00522F62" w:rsidRPr="00522F62" w:rsidRDefault="00522F62" w:rsidP="00522F62">
      <w:pPr>
        <w:spacing w:after="120" w:line="240" w:lineRule="auto"/>
        <w:ind w:left="284"/>
        <w:jc w:val="both"/>
        <w:rPr>
          <w:rFonts w:ascii="Calibri" w:eastAsia="Times New Roman" w:hAnsi="Calibri" w:cs="Calibri"/>
          <w:lang w:eastAsia="pl-PL"/>
        </w:rPr>
      </w:pPr>
      <w:r w:rsidRPr="00522F62">
        <w:rPr>
          <w:rFonts w:ascii="Calibri" w:eastAsia="Times New Roman" w:hAnsi="Calibri" w:cs="Calibri"/>
          <w:lang w:eastAsia="pl-PL"/>
        </w:rPr>
        <w:t>2) zadań związanych z wykorzystaniem środków pochodzących z takich funduszy</w:t>
      </w:r>
    </w:p>
    <w:p w14:paraId="498EDD49" w14:textId="77777777" w:rsidR="00522F62" w:rsidRPr="00522F62" w:rsidRDefault="00522F62" w:rsidP="00522F62">
      <w:pPr>
        <w:spacing w:after="120" w:line="240" w:lineRule="auto"/>
        <w:ind w:left="284"/>
        <w:jc w:val="both"/>
        <w:rPr>
          <w:rFonts w:ascii="Calibri" w:eastAsia="Times New Roman" w:hAnsi="Calibri" w:cs="Calibri"/>
          <w:lang w:eastAsia="pl-PL"/>
        </w:rPr>
      </w:pPr>
      <w:r w:rsidRPr="00522F62">
        <w:rPr>
          <w:rFonts w:ascii="Calibri" w:eastAsia="Times New Roman" w:hAnsi="Calibri" w:cs="Calibri"/>
          <w:lang w:eastAsia="pl-PL"/>
        </w:rPr>
        <w:t>- które dotyczą instrumentów wsparcia niezbędnych do przeciwdziałania negatywnym skutkom gospodarczym wystąpienia COVID-19.</w:t>
      </w:r>
    </w:p>
    <w:p w14:paraId="08CC0DF8" w14:textId="1173CB95" w:rsidR="00247015" w:rsidRPr="00247015" w:rsidRDefault="00522F62" w:rsidP="00522F62">
      <w:pPr>
        <w:spacing w:after="60" w:line="240" w:lineRule="auto"/>
        <w:ind w:left="284" w:firstLine="283"/>
        <w:jc w:val="both"/>
        <w:rPr>
          <w:color w:val="000000"/>
        </w:rPr>
      </w:pPr>
      <w:r>
        <w:rPr>
          <w:color w:val="000000"/>
        </w:rPr>
        <w:t>Kujawsko-Pomorski Fundusz Rozwoju sp. z o.o. jest regionalnym funduszem rozw</w:t>
      </w:r>
      <w:r w:rsidR="00E7515A">
        <w:rPr>
          <w:color w:val="000000"/>
        </w:rPr>
        <w:t>oju</w:t>
      </w:r>
      <w:r>
        <w:rPr>
          <w:color w:val="000000"/>
        </w:rPr>
        <w:t xml:space="preserve">, o którym mowa powyżej. Z kolei przedmiot zamówienia </w:t>
      </w:r>
      <w:r w:rsidR="00E548E7">
        <w:rPr>
          <w:color w:val="000000"/>
        </w:rPr>
        <w:t xml:space="preserve">obejmuje zadania związane z wykorzystaniem powierzonych funduszy w celu uruchomienia instrumentu wsparcia niezbędnego do przeciwdziałania negatywnym skutkom gospodarczym wystąpienia COVID-19. </w:t>
      </w:r>
      <w:r w:rsidR="000F023F">
        <w:rPr>
          <w:color w:val="000000"/>
        </w:rPr>
        <w:t xml:space="preserve">Środki, z których zostanie utworzony Instrument zostały powierzone Zamawiającemu przez Województwo Kujawsko-Pomorskie na mocy umowy </w:t>
      </w:r>
      <w:r w:rsidR="000F023F" w:rsidRPr="00D22D7C">
        <w:rPr>
          <w:color w:val="000000"/>
        </w:rPr>
        <w:t>z dnia 20.06.20</w:t>
      </w:r>
      <w:r w:rsidR="000F023F">
        <w:rPr>
          <w:color w:val="000000"/>
        </w:rPr>
        <w:t>17</w:t>
      </w:r>
      <w:r w:rsidR="000F023F" w:rsidRPr="00D22D7C">
        <w:rPr>
          <w:color w:val="000000"/>
        </w:rPr>
        <w:t xml:space="preserve"> r. o finansowanie Projektu „Kujawsko-Pomorski Fundusz Rozwoju 2020”</w:t>
      </w:r>
      <w:r w:rsidR="000F023F">
        <w:rPr>
          <w:color w:val="000000"/>
        </w:rPr>
        <w:t xml:space="preserve">. </w:t>
      </w:r>
      <w:r w:rsidR="00E548E7">
        <w:rPr>
          <w:color w:val="000000"/>
        </w:rPr>
        <w:t xml:space="preserve">Pożyczka Płynnościowa, której dotyczy przedmiotowe zamówienie została </w:t>
      </w:r>
      <w:r w:rsidR="00B520A8">
        <w:rPr>
          <w:color w:val="000000"/>
        </w:rPr>
        <w:t>przewidziana</w:t>
      </w:r>
      <w:r w:rsidR="00E548E7">
        <w:rPr>
          <w:color w:val="000000"/>
        </w:rPr>
        <w:t xml:space="preserve"> w </w:t>
      </w:r>
      <w:r w:rsidR="00E548E7" w:rsidRPr="00E548E7">
        <w:rPr>
          <w:i/>
          <w:color w:val="000000"/>
        </w:rPr>
        <w:t>Strategii Inwestycyjnej z Biznesplanem dla Instrumentów Finansowych w ramach Regionalnego Programu Operacyjnego Województwa Kujawsko-Pomorskiego na lata 2014-2020, Obszar 3</w:t>
      </w:r>
      <w:r w:rsidR="00E548E7">
        <w:rPr>
          <w:color w:val="000000"/>
        </w:rPr>
        <w:t xml:space="preserve"> </w:t>
      </w:r>
      <w:r w:rsidR="00B520A8">
        <w:rPr>
          <w:color w:val="000000"/>
        </w:rPr>
        <w:t xml:space="preserve">zmienionej </w:t>
      </w:r>
      <w:r w:rsidR="00E548E7">
        <w:rPr>
          <w:color w:val="000000"/>
        </w:rPr>
        <w:t xml:space="preserve">Uchwałą </w:t>
      </w:r>
      <w:r w:rsidR="00B520A8">
        <w:rPr>
          <w:color w:val="000000"/>
        </w:rPr>
        <w:t>Nr 16/651/20 Zarządu Województwa z dnia 27 kwietnia 2020 r.</w:t>
      </w:r>
      <w:r w:rsidR="00E548E7">
        <w:rPr>
          <w:color w:val="000000"/>
        </w:rPr>
        <w:t xml:space="preserve"> </w:t>
      </w:r>
      <w:r w:rsidR="00B520A8">
        <w:rPr>
          <w:color w:val="000000"/>
        </w:rPr>
        <w:t>Instrument ten wprowadzany jest w związku z zaistniałą</w:t>
      </w:r>
      <w:r w:rsidR="005814B5">
        <w:rPr>
          <w:color w:val="000000"/>
        </w:rPr>
        <w:br/>
      </w:r>
      <w:r w:rsidR="00B520A8">
        <w:rPr>
          <w:color w:val="000000"/>
        </w:rPr>
        <w:t>a wcześniej niemożliwą do przewidzenia sytuacją epidemiczną w kraju wywołaną chorobą</w:t>
      </w:r>
      <w:r w:rsidR="005814B5">
        <w:rPr>
          <w:color w:val="000000"/>
        </w:rPr>
        <w:br/>
      </w:r>
      <w:r w:rsidR="00B520A8">
        <w:rPr>
          <w:color w:val="000000"/>
        </w:rPr>
        <w:t>COVID</w:t>
      </w:r>
      <w:r w:rsidR="005814B5">
        <w:rPr>
          <w:color w:val="000000"/>
        </w:rPr>
        <w:t>-</w:t>
      </w:r>
      <w:r w:rsidR="00B520A8">
        <w:rPr>
          <w:color w:val="000000"/>
        </w:rPr>
        <w:t>19, która to sytuacja spowodowała wyjątkowe okoliczności wymagające pilnego wprowadzenia szczególnych środków i rozwiązań na rzecz zabezpieczenia płynności MŚP oraz utrzymania miejsc pracy.</w:t>
      </w:r>
    </w:p>
    <w:p w14:paraId="17408B68" w14:textId="2208DBF9" w:rsidR="00CB374D" w:rsidRDefault="00CB374D" w:rsidP="00793583">
      <w:pPr>
        <w:pStyle w:val="Akapitzlist"/>
        <w:spacing w:after="60" w:line="240" w:lineRule="auto"/>
        <w:ind w:left="284" w:firstLine="283"/>
        <w:jc w:val="both"/>
        <w:rPr>
          <w:rFonts w:eastAsia="Times New Roman" w:cs="Times New Roman"/>
          <w:lang w:eastAsia="pl-PL"/>
        </w:rPr>
      </w:pPr>
      <w:r w:rsidRPr="00793583">
        <w:rPr>
          <w:rFonts w:eastAsia="Times New Roman" w:cs="Times New Roman"/>
          <w:bCs/>
          <w:lang w:eastAsia="pl-PL"/>
        </w:rPr>
        <w:t xml:space="preserve">Zamówienie udzielane jest </w:t>
      </w:r>
      <w:r w:rsidR="00706465">
        <w:rPr>
          <w:rFonts w:eastAsia="Times New Roman" w:cs="Times New Roman"/>
          <w:bCs/>
          <w:lang w:eastAsia="pl-PL"/>
        </w:rPr>
        <w:t>zgodnie z</w:t>
      </w:r>
      <w:r w:rsidRPr="00793583">
        <w:rPr>
          <w:rFonts w:eastAsia="Times New Roman" w:cs="Times New Roman"/>
          <w:bCs/>
          <w:lang w:eastAsia="pl-PL"/>
        </w:rPr>
        <w:t xml:space="preserve"> art. </w:t>
      </w:r>
      <w:r w:rsidR="00877E4C">
        <w:rPr>
          <w:rFonts w:eastAsia="Times New Roman" w:cs="Times New Roman"/>
          <w:bCs/>
          <w:lang w:eastAsia="pl-PL"/>
        </w:rPr>
        <w:t xml:space="preserve">12 ust. 2 </w:t>
      </w:r>
      <w:r w:rsidR="00877E4C" w:rsidRPr="00877E4C">
        <w:rPr>
          <w:rFonts w:eastAsia="Times New Roman" w:cs="Times New Roman"/>
          <w:bCs/>
          <w:i/>
          <w:lang w:eastAsia="pl-PL"/>
        </w:rPr>
        <w:t>Dyrektywy</w:t>
      </w:r>
      <w:r w:rsidR="00877E4C">
        <w:rPr>
          <w:rFonts w:eastAsia="Times New Roman" w:cs="Times New Roman"/>
          <w:bCs/>
          <w:lang w:eastAsia="pl-PL"/>
        </w:rPr>
        <w:t xml:space="preserve"> </w:t>
      </w:r>
      <w:r w:rsidR="00877E4C">
        <w:rPr>
          <w:i/>
          <w:color w:val="000000"/>
        </w:rPr>
        <w:t>Parlamentu Europejskiego i Rady 2014/24/UE z dnia 26 lutego 2014 r. w sprawie zamówień publicznych,  uchylającej dyrektywę 2004/18/WE</w:t>
      </w:r>
      <w:r w:rsidR="00706465">
        <w:rPr>
          <w:i/>
          <w:color w:val="000000"/>
        </w:rPr>
        <w:t>,</w:t>
      </w:r>
      <w:r w:rsidR="005814B5">
        <w:rPr>
          <w:i/>
          <w:color w:val="000000"/>
        </w:rPr>
        <w:t xml:space="preserve"> </w:t>
      </w:r>
      <w:r w:rsidR="005814B5">
        <w:rPr>
          <w:iCs/>
          <w:color w:val="000000"/>
        </w:rPr>
        <w:t>(dalej „</w:t>
      </w:r>
      <w:r w:rsidR="005814B5">
        <w:rPr>
          <w:i/>
          <w:color w:val="000000"/>
        </w:rPr>
        <w:t>Dyrektywa”</w:t>
      </w:r>
      <w:r w:rsidR="005814B5">
        <w:rPr>
          <w:iCs/>
          <w:color w:val="000000"/>
        </w:rPr>
        <w:t>)</w:t>
      </w:r>
      <w:r w:rsidR="00706465">
        <w:rPr>
          <w:iCs/>
          <w:color w:val="000000"/>
        </w:rPr>
        <w:t>, który wyłącza jej stosowanie</w:t>
      </w:r>
      <w:r w:rsidRPr="00793583">
        <w:rPr>
          <w:rFonts w:eastAsia="Times New Roman" w:cs="Times New Roman"/>
          <w:bCs/>
          <w:lang w:eastAsia="pl-PL"/>
        </w:rPr>
        <w:t xml:space="preserve">. Zgodnie z tym przepisem </w:t>
      </w:r>
      <w:r w:rsidR="00877E4C">
        <w:rPr>
          <w:rFonts w:eastAsia="Times New Roman" w:cs="Times New Roman"/>
          <w:bCs/>
          <w:lang w:eastAsia="pl-PL"/>
        </w:rPr>
        <w:t>zamówienie</w:t>
      </w:r>
      <w:r w:rsidR="00247015">
        <w:rPr>
          <w:rFonts w:eastAsia="Times New Roman" w:cs="Times New Roman"/>
          <w:bCs/>
          <w:lang w:eastAsia="pl-PL"/>
        </w:rPr>
        <w:t xml:space="preserve"> publiczne</w:t>
      </w:r>
      <w:r w:rsidR="00877E4C">
        <w:rPr>
          <w:rFonts w:eastAsia="Times New Roman" w:cs="Times New Roman"/>
          <w:bCs/>
          <w:lang w:eastAsia="pl-PL"/>
        </w:rPr>
        <w:t xml:space="preserve"> nie jest objęte zakresem stosowania </w:t>
      </w:r>
      <w:r w:rsidR="00877E4C" w:rsidRPr="00877E4C">
        <w:rPr>
          <w:rFonts w:eastAsia="Times New Roman" w:cs="Times New Roman"/>
          <w:bCs/>
          <w:i/>
          <w:lang w:eastAsia="pl-PL"/>
        </w:rPr>
        <w:t xml:space="preserve">Dyrektywy </w:t>
      </w:r>
      <w:r w:rsidR="00877E4C">
        <w:t>gdy osoba prawn</w:t>
      </w:r>
      <w:r w:rsidR="003F192F">
        <w:t xml:space="preserve">a </w:t>
      </w:r>
      <w:r w:rsidR="00247015">
        <w:t xml:space="preserve">kontrolowana przez daną instytucję zamawiającą </w:t>
      </w:r>
      <w:r w:rsidR="00877E4C">
        <w:t xml:space="preserve">udziela zamówienia </w:t>
      </w:r>
      <w:r w:rsidR="003F192F">
        <w:t xml:space="preserve">innej osobie prawnej </w:t>
      </w:r>
      <w:r w:rsidR="00247015">
        <w:t>kontrolowanej przez tę</w:t>
      </w:r>
      <w:r w:rsidR="00877E4C">
        <w:t xml:space="preserve"> samą instytucję zamawiającą</w:t>
      </w:r>
      <w:r w:rsidR="005814B5">
        <w:rPr>
          <w:rFonts w:eastAsia="Times New Roman" w:cs="Times New Roman"/>
          <w:lang w:eastAsia="pl-PL"/>
        </w:rPr>
        <w:t xml:space="preserve"> i</w:t>
      </w:r>
      <w:r w:rsidRPr="00793583">
        <w:rPr>
          <w:rFonts w:eastAsia="Times New Roman" w:cs="Times New Roman"/>
          <w:lang w:eastAsia="pl-PL"/>
        </w:rPr>
        <w:t xml:space="preserve"> spełnione są następujące warunki: </w:t>
      </w:r>
    </w:p>
    <w:p w14:paraId="2230E3FC" w14:textId="77777777" w:rsidR="003F192F" w:rsidRDefault="003F192F" w:rsidP="003F192F">
      <w:pPr>
        <w:pStyle w:val="Akapitzlist"/>
        <w:numPr>
          <w:ilvl w:val="2"/>
          <w:numId w:val="3"/>
        </w:numPr>
        <w:spacing w:after="60" w:line="240" w:lineRule="auto"/>
        <w:ind w:left="709" w:hanging="283"/>
        <w:jc w:val="both"/>
      </w:pPr>
      <w:r>
        <w:t>instytucja zamawiająca sprawuje nad daną osobą prawną kontrolę podobną do kontroli, jaką sprawuje nad własnymi jednostkami. Uznaje się, że instytucja zamawiająca sprawuje nad daną osobą prawną kontrolę podobną do kontroli, jaką sprawuje nad własnymi jednostkami jeżeli wywiera decydujący wpływ zarówno na cele strategiczne, jak i na istotne decyzje kontrolowanej osoby prawnej. Kontrolę tę może sprawować także inna osoba prawna, która sama jest kontrolowana w ten sam sposób przez instytucję zamawiającą;</w:t>
      </w:r>
    </w:p>
    <w:p w14:paraId="48A6EDCC" w14:textId="77777777" w:rsidR="003F192F" w:rsidRPr="003F192F" w:rsidRDefault="003F192F" w:rsidP="003F192F">
      <w:pPr>
        <w:pStyle w:val="Akapitzlist"/>
        <w:numPr>
          <w:ilvl w:val="2"/>
          <w:numId w:val="3"/>
        </w:numPr>
        <w:spacing w:after="60" w:line="240" w:lineRule="auto"/>
        <w:ind w:left="709" w:hanging="283"/>
        <w:jc w:val="both"/>
        <w:rPr>
          <w:rFonts w:eastAsia="Times New Roman" w:cs="Times New Roman"/>
          <w:lang w:eastAsia="pl-PL"/>
        </w:rPr>
      </w:pPr>
      <w:r>
        <w:t>ponad 80 % działalności kontrolowanej osoby prawnej jest prowadzone w ramach wykonywania zadań powierzonych jej przez instytucję zamawiającą sprawującą kontrolę lub przez inne osoby prawne kontrolowane przez tę instytucję zamawiającą; oraz</w:t>
      </w:r>
    </w:p>
    <w:p w14:paraId="46FD8E3D" w14:textId="77777777" w:rsidR="003F192F" w:rsidRPr="00793583" w:rsidRDefault="003F192F" w:rsidP="003F192F">
      <w:pPr>
        <w:pStyle w:val="Akapitzlist"/>
        <w:numPr>
          <w:ilvl w:val="2"/>
          <w:numId w:val="3"/>
        </w:numPr>
        <w:spacing w:after="60" w:line="240" w:lineRule="auto"/>
        <w:ind w:left="709" w:hanging="283"/>
        <w:jc w:val="both"/>
        <w:rPr>
          <w:rFonts w:eastAsia="Times New Roman" w:cs="Times New Roman"/>
          <w:lang w:eastAsia="pl-PL"/>
        </w:rPr>
      </w:pPr>
      <w:r>
        <w:t>w kontrolowanej osobie prawnej nie ma bezpośredniego udziału kapitału prywatnego, z wyjątkiem form udziału kapitału prywatnego o charakterze niekontrolującym i nieblokującym, wymaganych na mocy krajowych przepisów ustawowych, zgodnie z Traktatami, oraz nie wywierających decydującego wpływu na kontrolowaną osobę prawną.</w:t>
      </w:r>
    </w:p>
    <w:p w14:paraId="08469FEB" w14:textId="77777777" w:rsidR="003F192F" w:rsidRDefault="003F192F" w:rsidP="003F192F">
      <w:pPr>
        <w:rPr>
          <w:vanish/>
        </w:rPr>
      </w:pPr>
    </w:p>
    <w:p w14:paraId="1871A11D" w14:textId="77777777" w:rsidR="003F192F" w:rsidRDefault="003F192F" w:rsidP="003F192F">
      <w:pPr>
        <w:rPr>
          <w:vanish/>
        </w:rPr>
      </w:pPr>
    </w:p>
    <w:p w14:paraId="5A3E857D" w14:textId="77777777" w:rsidR="00CB374D" w:rsidRPr="00793583" w:rsidRDefault="00CB374D" w:rsidP="003F192F">
      <w:pPr>
        <w:pStyle w:val="Akapitzlist"/>
        <w:spacing w:after="0" w:line="240" w:lineRule="auto"/>
        <w:ind w:left="284" w:firstLine="283"/>
        <w:contextualSpacing w:val="0"/>
        <w:jc w:val="both"/>
        <w:rPr>
          <w:rFonts w:eastAsia="Times New Roman" w:cs="Times New Roman"/>
          <w:lang w:eastAsia="pl-PL"/>
        </w:rPr>
      </w:pPr>
      <w:r w:rsidRPr="00793583">
        <w:rPr>
          <w:rFonts w:eastAsia="Times New Roman" w:cs="Times New Roman"/>
          <w:bCs/>
          <w:lang w:eastAsia="pl-PL"/>
        </w:rPr>
        <w:t xml:space="preserve">Udzielający zamówienia </w:t>
      </w:r>
      <w:r w:rsidR="00247015">
        <w:rPr>
          <w:rFonts w:eastAsia="Times New Roman" w:cs="Times New Roman"/>
          <w:bCs/>
          <w:lang w:eastAsia="pl-PL"/>
        </w:rPr>
        <w:t xml:space="preserve">- </w:t>
      </w:r>
      <w:r w:rsidRPr="00793583">
        <w:rPr>
          <w:rFonts w:eastAsia="Times New Roman" w:cs="Times New Roman"/>
          <w:bCs/>
          <w:lang w:eastAsia="pl-PL"/>
        </w:rPr>
        <w:t>Kujawsko-Pomorski Fundusz Rozwoju sp. z o.o.</w:t>
      </w:r>
      <w:r w:rsidR="00247015">
        <w:rPr>
          <w:rFonts w:eastAsia="Times New Roman" w:cs="Times New Roman"/>
          <w:bCs/>
          <w:lang w:eastAsia="pl-PL"/>
        </w:rPr>
        <w:t xml:space="preserve"> -</w:t>
      </w:r>
      <w:r w:rsidRPr="00793583">
        <w:rPr>
          <w:rFonts w:eastAsia="Times New Roman" w:cs="Times New Roman"/>
          <w:bCs/>
          <w:lang w:eastAsia="pl-PL"/>
        </w:rPr>
        <w:t xml:space="preserve"> jest </w:t>
      </w:r>
      <w:r w:rsidR="003F192F">
        <w:rPr>
          <w:rFonts w:eastAsia="Times New Roman" w:cs="Times New Roman"/>
          <w:lang w:eastAsia="pl-PL"/>
        </w:rPr>
        <w:t>spółką komunalną</w:t>
      </w:r>
      <w:r w:rsidRPr="00793583">
        <w:rPr>
          <w:rFonts w:eastAsia="Times New Roman" w:cs="Times New Roman"/>
          <w:lang w:eastAsia="pl-PL"/>
        </w:rPr>
        <w:t>, w której 100% udziałów posiada Województwo-Kujawsko Pomorskie, tym samym nie ma w Spółce udziału kapitału prywatnego.</w:t>
      </w:r>
    </w:p>
    <w:p w14:paraId="2B93EFD7" w14:textId="77777777" w:rsidR="00CB374D" w:rsidRPr="00793583" w:rsidRDefault="00CB374D" w:rsidP="00793583">
      <w:pPr>
        <w:pStyle w:val="Akapitzlist"/>
        <w:spacing w:after="0" w:line="240" w:lineRule="auto"/>
        <w:ind w:left="284" w:firstLine="283"/>
        <w:contextualSpacing w:val="0"/>
        <w:jc w:val="both"/>
        <w:rPr>
          <w:color w:val="000000"/>
        </w:rPr>
      </w:pPr>
      <w:r w:rsidRPr="00793583">
        <w:rPr>
          <w:color w:val="000000"/>
        </w:rPr>
        <w:t xml:space="preserve">Samorząd Województwa Kujawsko-Pomorskiego pełni nad Spółką kontrolę jak nad własnymi jednostkami poprzez nadzór właścicielski. Umowa Spółki przyznaje szerokie kompetencje decyzyjne Wspólnikowi, który zgodnie z </w:t>
      </w:r>
      <w:r w:rsidR="00247015">
        <w:rPr>
          <w:color w:val="000000"/>
        </w:rPr>
        <w:t xml:space="preserve">§ </w:t>
      </w:r>
      <w:r w:rsidR="000C3398">
        <w:rPr>
          <w:color w:val="000000"/>
        </w:rPr>
        <w:t>25 ust. 2 U</w:t>
      </w:r>
      <w:r w:rsidRPr="00793583">
        <w:rPr>
          <w:color w:val="000000"/>
        </w:rPr>
        <w:t xml:space="preserve">mowy Spółki ma prawo wydawania Zarządowi wiążących </w:t>
      </w:r>
      <w:r w:rsidRPr="00793583">
        <w:rPr>
          <w:color w:val="000000"/>
        </w:rPr>
        <w:lastRenderedPageBreak/>
        <w:t xml:space="preserve">poleceń dotyczących prowadzenia spraw Spółki, a także wykonuje funkcje władcze, doradcze, koordynacyjne i kontrolne wobec innych organów Spółki sprawując kontrolę odpowiadającą kontroli sprawowanej nad własnymi jednostkami nieposiadającymi osobowości prawnej. Zgromadzenie Wspólników m.in. udziela zgody na zbycie udziałów, zatwierdza kierunki rozwoju Spółki, roczne plany rzeczowo-finansowe i wieloletnie plany działalności Spółki,  wyraża zgodę na zaciąganie zobowiązań nie objętych planem finansowo-inwestycyjnym powyżej 10 tys. zł lub jeżeli suma takich zobowiązań w roku obrotowym przekroczy 20 tys., udziela zgody na dokonanie przekraczających wartość 5 tys. zł: darowizny, zwolnienia z długu lub zawarcia innej umowy niezwiązanej z przedmiotem działalności Spółki, wyraża zgodę na udzielenie prokury lub ustanowienie pełnomocnika do podpisywania umów skutkujących zaciągnięciem zobowiązania przez Spółkę. Ponadto Zgromadzenie powołuje Radę Nadzorczą, która z kolei powołuje i odwołuje członków Zarządu. Rada, oprócz uprawnień wynikających z przepisów Kodeksu spółek handlowych opiniuje wszystkie sprawy przedkładane przez Zarząd Zgromadzeniu Wspólników, a także udziela zgody m.in. na zbycie lub obciążenie składników aktywów o wartości przekraczającej równowartość kwoty 20 tys. zł, wystawianie, </w:t>
      </w:r>
      <w:proofErr w:type="spellStart"/>
      <w:r w:rsidRPr="00793583">
        <w:rPr>
          <w:color w:val="000000"/>
        </w:rPr>
        <w:t>awalowanie</w:t>
      </w:r>
      <w:proofErr w:type="spellEnd"/>
      <w:r w:rsidRPr="00793583">
        <w:rPr>
          <w:color w:val="000000"/>
        </w:rPr>
        <w:t xml:space="preserve"> i indosowanie weksli, zatwierdza regulaminy obowiązujące w Spółce, w tym regulamin Zarządu i organizacyjny. Powyższe potwierdza, że Województwo Kujawsko-Pomorskie ma dominujący wpływ na cele strategiczne oraz istotne decyzje Spółki i sprawuje nad Spółką kontrolę jak nad własnymi jednostkami. </w:t>
      </w:r>
    </w:p>
    <w:p w14:paraId="6564E65E" w14:textId="77777777" w:rsidR="0051013A" w:rsidRDefault="00CB374D" w:rsidP="00793583">
      <w:pPr>
        <w:pStyle w:val="Akapitzlist"/>
        <w:spacing w:before="100" w:beforeAutospacing="1" w:after="100" w:afterAutospacing="1" w:line="240" w:lineRule="auto"/>
        <w:ind w:left="284" w:firstLine="283"/>
        <w:jc w:val="both"/>
        <w:rPr>
          <w:color w:val="000000"/>
        </w:rPr>
      </w:pPr>
      <w:r w:rsidRPr="00793583">
        <w:rPr>
          <w:color w:val="000000"/>
        </w:rPr>
        <w:t>Spółka została powołana do życia w styczniu 2017 r. Na podstawie uchwały Sejmiku Województwa Kujawsko-Pomorskiego z dnia 29 sierpnia 2016 r. nr XXIII/415/16, ww. Spółce powierzono prowadzenie działalności obejmującej wspieranie i promowanie rozwoju Województwa Kujawsko-Pomorskiego poprzez wprowadzanie na rynek regionalny instrumentów finansowych asygnowanych na realizację celów polityki rozwoju Województwa, w tym na kreowanie aktywności podmiotów gospodarczych oraz zarządzania środkami finansowymi</w:t>
      </w:r>
      <w:r w:rsidR="00793583">
        <w:rPr>
          <w:color w:val="000000"/>
        </w:rPr>
        <w:br/>
      </w:r>
      <w:r w:rsidRPr="00793583">
        <w:rPr>
          <w:color w:val="000000"/>
        </w:rPr>
        <w:t>w obszarze wsparcia rozwoju mikro, małych i średnich przedsiębiorstw na terenie województwa kujawsko-pomorskiego</w:t>
      </w:r>
      <w:r w:rsidR="00793583">
        <w:rPr>
          <w:color w:val="000000"/>
        </w:rPr>
        <w:t>,</w:t>
      </w:r>
      <w:r w:rsidRPr="00793583">
        <w:rPr>
          <w:color w:val="000000"/>
        </w:rPr>
        <w:t xml:space="preserve"> w szczególności poprzez ułatwienie dostępu do finansowania. </w:t>
      </w:r>
      <w:bookmarkStart w:id="9" w:name="_Hlk491432110"/>
      <w:r w:rsidRPr="00793583">
        <w:rPr>
          <w:color w:val="000000"/>
        </w:rPr>
        <w:t>Zysk</w:t>
      </w:r>
      <w:r w:rsidR="00793583">
        <w:rPr>
          <w:color w:val="000000"/>
        </w:rPr>
        <w:br/>
      </w:r>
      <w:r w:rsidRPr="00793583">
        <w:rPr>
          <w:color w:val="000000"/>
        </w:rPr>
        <w:t xml:space="preserve">w Spółce może być przeznaczany wyłącznie na realizację celów statutowych Spółki. Spółka zawarła </w:t>
      </w:r>
      <w:r w:rsidR="00793583">
        <w:rPr>
          <w:color w:val="000000"/>
        </w:rPr>
        <w:br/>
      </w:r>
      <w:r w:rsidRPr="00793583">
        <w:rPr>
          <w:color w:val="000000"/>
        </w:rPr>
        <w:t>z Samorządem Wojewó</w:t>
      </w:r>
      <w:r w:rsidR="0024083B">
        <w:rPr>
          <w:color w:val="000000"/>
        </w:rPr>
        <w:t>dztwa Kujawsko-Pomorskiego umowy o realizację zadań własnych WK-P, których realizacja stanowi główny przedmiot działalności spółki od momentu jej powstania</w:t>
      </w:r>
      <w:r w:rsidR="009264B1">
        <w:rPr>
          <w:color w:val="000000"/>
        </w:rPr>
        <w:br/>
        <w:t>w 2017 r.</w:t>
      </w:r>
      <w:r w:rsidR="0024083B">
        <w:rPr>
          <w:color w:val="000000"/>
        </w:rPr>
        <w:t>:</w:t>
      </w:r>
    </w:p>
    <w:p w14:paraId="6AE68720" w14:textId="77777777" w:rsidR="00D22D7C" w:rsidRDefault="0051013A" w:rsidP="00D22D7C">
      <w:pPr>
        <w:pStyle w:val="Akapitzlist"/>
        <w:numPr>
          <w:ilvl w:val="2"/>
          <w:numId w:val="5"/>
        </w:numPr>
        <w:spacing w:before="100" w:beforeAutospacing="1" w:after="100" w:afterAutospacing="1" w:line="240" w:lineRule="auto"/>
        <w:ind w:left="709"/>
        <w:jc w:val="both"/>
        <w:rPr>
          <w:color w:val="000000"/>
        </w:rPr>
      </w:pPr>
      <w:r w:rsidRPr="00D22D7C">
        <w:rPr>
          <w:color w:val="000000"/>
        </w:rPr>
        <w:t>umowa z dnia</w:t>
      </w:r>
      <w:r w:rsidR="00D22D7C" w:rsidRPr="00D22D7C">
        <w:rPr>
          <w:color w:val="000000"/>
        </w:rPr>
        <w:t xml:space="preserve"> 20.06.20</w:t>
      </w:r>
      <w:r w:rsidR="001B0B60">
        <w:rPr>
          <w:color w:val="000000"/>
        </w:rPr>
        <w:t>17</w:t>
      </w:r>
      <w:r w:rsidR="00D22D7C" w:rsidRPr="00D22D7C">
        <w:rPr>
          <w:color w:val="000000"/>
        </w:rPr>
        <w:t xml:space="preserve"> r. o finansowanie P</w:t>
      </w:r>
      <w:r w:rsidR="00CB374D" w:rsidRPr="00D22D7C">
        <w:rPr>
          <w:color w:val="000000"/>
        </w:rPr>
        <w:t xml:space="preserve">rojektu „Kujawsko-Pomorski Fundusz Rozwoju 2020”, na mocy której Województwo powierzyło Spółce realizację własnego zadania publicznego polegającego na świadczeniu usług publicznych w celu zaspakajania zbiorowych potrzeb Województwa i społeczeństwa poprzez udostępnianie przedsiębiorcom Instrumentów Finansowych. </w:t>
      </w:r>
    </w:p>
    <w:p w14:paraId="28DAD4CE" w14:textId="77777777" w:rsidR="0051013A" w:rsidRPr="00D22D7C" w:rsidRDefault="0051013A" w:rsidP="00D22D7C">
      <w:pPr>
        <w:pStyle w:val="Akapitzlist"/>
        <w:numPr>
          <w:ilvl w:val="2"/>
          <w:numId w:val="5"/>
        </w:numPr>
        <w:spacing w:before="100" w:beforeAutospacing="1" w:after="100" w:afterAutospacing="1" w:line="240" w:lineRule="auto"/>
        <w:ind w:left="709"/>
        <w:jc w:val="both"/>
        <w:rPr>
          <w:color w:val="000000"/>
        </w:rPr>
      </w:pPr>
      <w:r w:rsidRPr="00D22D7C">
        <w:rPr>
          <w:color w:val="000000"/>
        </w:rPr>
        <w:t xml:space="preserve">umowa </w:t>
      </w:r>
      <w:r w:rsidR="00D22D7C" w:rsidRPr="00D22D7C">
        <w:rPr>
          <w:color w:val="000000"/>
        </w:rPr>
        <w:t>o powierzeniu zadania publicznego</w:t>
      </w:r>
      <w:r w:rsidRPr="00D22D7C">
        <w:rPr>
          <w:color w:val="000000"/>
        </w:rPr>
        <w:t xml:space="preserve"> z dnia </w:t>
      </w:r>
      <w:r w:rsidR="00D22D7C" w:rsidRPr="00D22D7C">
        <w:rPr>
          <w:color w:val="000000"/>
        </w:rPr>
        <w:t xml:space="preserve">18.12.2017 r. na mocy której Województwo powierzyło Spółce realizację własnego </w:t>
      </w:r>
      <w:r w:rsidR="00D22D7C" w:rsidRPr="00D22D7C">
        <w:rPr>
          <w:rFonts w:cstheme="minorHAnsi"/>
          <w:color w:val="000000"/>
        </w:rPr>
        <w:t>zadania</w:t>
      </w:r>
      <w:r w:rsidR="00D22D7C" w:rsidRPr="00D22D7C">
        <w:rPr>
          <w:rFonts w:cstheme="minorHAnsi"/>
        </w:rPr>
        <w:t xml:space="preserve"> publicznego polegającego na zarządzaniu Wkładem Finansowym oraz określiło zasady świadczenia usług publicznych w celu zaspokajania zbiorowych potrzeb mieszkańców Województwa Kujawsko-Pomorskiego, poprzez udostępnianie  Odbiorcom Wsparcia, za pośrednictwem  Pośredników Finansowych, wsparcia w formie instrumentów finansowych.</w:t>
      </w:r>
    </w:p>
    <w:p w14:paraId="6E22B82D" w14:textId="467C27AD" w:rsidR="0051013A" w:rsidRDefault="00780049" w:rsidP="0051013A">
      <w:pPr>
        <w:pStyle w:val="Akapitzlist"/>
        <w:numPr>
          <w:ilvl w:val="2"/>
          <w:numId w:val="5"/>
        </w:numPr>
        <w:spacing w:before="100" w:beforeAutospacing="1" w:after="100" w:afterAutospacing="1" w:line="240" w:lineRule="auto"/>
        <w:ind w:left="709"/>
        <w:jc w:val="both"/>
        <w:rPr>
          <w:color w:val="000000"/>
        </w:rPr>
      </w:pPr>
      <w:r>
        <w:rPr>
          <w:color w:val="000000"/>
        </w:rPr>
        <w:t xml:space="preserve">umowa z dnia 21.12.2010 r. </w:t>
      </w:r>
      <w:r w:rsidRPr="00D22D7C">
        <w:rPr>
          <w:color w:val="000000"/>
        </w:rPr>
        <w:t>na mocy której Województwo powierzyło Spółce</w:t>
      </w:r>
      <w:r w:rsidR="001B0B60">
        <w:rPr>
          <w:color w:val="000000"/>
        </w:rPr>
        <w:t xml:space="preserve"> Kujawsko-Pomorski Fundusz Pożyczkowy sp. z o.o.</w:t>
      </w:r>
      <w:r w:rsidRPr="00D22D7C">
        <w:rPr>
          <w:color w:val="000000"/>
        </w:rPr>
        <w:t xml:space="preserve"> realizację</w:t>
      </w:r>
      <w:r>
        <w:rPr>
          <w:color w:val="000000"/>
        </w:rPr>
        <w:t xml:space="preserve"> Projektu</w:t>
      </w:r>
      <w:r w:rsidRPr="00A03466">
        <w:rPr>
          <w:rFonts w:eastAsia="MS Mincho" w:cs="Calibri"/>
          <w:bCs/>
          <w:iCs/>
          <w:lang w:eastAsia="pl-PL"/>
        </w:rPr>
        <w:t xml:space="preserve"> „Finansowanie</w:t>
      </w:r>
      <w:r w:rsidR="001B0B60">
        <w:rPr>
          <w:rFonts w:eastAsia="MS Mincho" w:cs="Calibri"/>
          <w:bCs/>
          <w:iCs/>
          <w:lang w:eastAsia="pl-PL"/>
        </w:rPr>
        <w:t xml:space="preserve"> Funduszu Powierniczego JEREMIE”.</w:t>
      </w:r>
      <w:r>
        <w:rPr>
          <w:rFonts w:eastAsia="MS Mincho" w:cs="Calibri"/>
          <w:bCs/>
          <w:iCs/>
          <w:lang w:eastAsia="pl-PL"/>
        </w:rPr>
        <w:t xml:space="preserve"> </w:t>
      </w:r>
      <w:r w:rsidR="001B0B60">
        <w:rPr>
          <w:rFonts w:eastAsia="MS Mincho" w:cs="Calibri"/>
          <w:bCs/>
          <w:iCs/>
          <w:lang w:eastAsia="pl-PL"/>
        </w:rPr>
        <w:t>Wraz z wydzieleniem Kujawsko-Pomorskiego Funduszu</w:t>
      </w:r>
      <w:r w:rsidR="00082BD4">
        <w:rPr>
          <w:rFonts w:eastAsia="MS Mincho" w:cs="Calibri"/>
          <w:bCs/>
          <w:iCs/>
          <w:lang w:eastAsia="pl-PL"/>
        </w:rPr>
        <w:br/>
      </w:r>
      <w:r w:rsidR="001B0B60">
        <w:rPr>
          <w:rFonts w:eastAsia="MS Mincho" w:cs="Calibri"/>
          <w:bCs/>
          <w:iCs/>
          <w:lang w:eastAsia="pl-PL"/>
        </w:rPr>
        <w:t xml:space="preserve">Rozwoju sp. z o.o. to właśnie on wszedł w prawa Menadżera Funduszu w ramach wskazanej umowy. </w:t>
      </w:r>
      <w:r w:rsidR="001B0B60" w:rsidRPr="00A03466">
        <w:rPr>
          <w:rFonts w:eastAsia="MS Mincho" w:cs="Calibri"/>
          <w:bCs/>
          <w:iCs/>
          <w:lang w:eastAsia="pl-PL"/>
        </w:rPr>
        <w:t xml:space="preserve">Projekt Fundusz Powierniczy JEREMIE powstał w ramach Inicjatywy JEREMIE – Joint </w:t>
      </w:r>
      <w:proofErr w:type="spellStart"/>
      <w:r w:rsidR="001B0B60" w:rsidRPr="00A03466">
        <w:rPr>
          <w:rFonts w:eastAsia="MS Mincho" w:cs="Calibri"/>
          <w:bCs/>
          <w:iCs/>
          <w:lang w:eastAsia="pl-PL"/>
        </w:rPr>
        <w:t>European</w:t>
      </w:r>
      <w:proofErr w:type="spellEnd"/>
      <w:r w:rsidR="001B0B60" w:rsidRPr="00A03466">
        <w:rPr>
          <w:rFonts w:eastAsia="MS Mincho" w:cs="Calibri"/>
          <w:bCs/>
          <w:iCs/>
          <w:lang w:eastAsia="pl-PL"/>
        </w:rPr>
        <w:t xml:space="preserve"> </w:t>
      </w:r>
      <w:proofErr w:type="spellStart"/>
      <w:r w:rsidR="001B0B60" w:rsidRPr="00A03466">
        <w:rPr>
          <w:rFonts w:eastAsia="MS Mincho" w:cs="Calibri"/>
          <w:bCs/>
          <w:iCs/>
          <w:lang w:eastAsia="pl-PL"/>
        </w:rPr>
        <w:t>Resources</w:t>
      </w:r>
      <w:proofErr w:type="spellEnd"/>
      <w:r w:rsidR="001B0B60" w:rsidRPr="00A03466">
        <w:rPr>
          <w:rFonts w:eastAsia="MS Mincho" w:cs="Calibri"/>
          <w:bCs/>
          <w:iCs/>
          <w:lang w:eastAsia="pl-PL"/>
        </w:rPr>
        <w:t xml:space="preserve"> for Micro to Medium Enterprises (Wspólne Europejskie Zasoby dla Micro, Małych i Średnich Przedsiębiorstw) w poprzedniej perspektywie finansowej.</w:t>
      </w:r>
    </w:p>
    <w:p w14:paraId="45009247" w14:textId="7CAA5C4E" w:rsidR="00CB374D" w:rsidRPr="00793583" w:rsidRDefault="00CB374D" w:rsidP="009264B1">
      <w:pPr>
        <w:pStyle w:val="Akapitzlist"/>
        <w:spacing w:before="100" w:beforeAutospacing="1" w:after="100" w:afterAutospacing="1" w:line="240" w:lineRule="auto"/>
        <w:ind w:left="284" w:firstLine="283"/>
        <w:jc w:val="both"/>
        <w:rPr>
          <w:color w:val="000000"/>
        </w:rPr>
      </w:pPr>
      <w:r w:rsidRPr="00793583">
        <w:rPr>
          <w:color w:val="000000"/>
        </w:rPr>
        <w:t>Realizacja umów na rz</w:t>
      </w:r>
      <w:r w:rsidR="009264B1">
        <w:rPr>
          <w:color w:val="000000"/>
        </w:rPr>
        <w:t>ecz Województwa stanowiła i zgodnie z prognozami na następne 3 lata nadal będzie stanowić</w:t>
      </w:r>
      <w:r w:rsidRPr="00793583">
        <w:rPr>
          <w:color w:val="000000"/>
        </w:rPr>
        <w:t xml:space="preserve"> główny przedmiot dz</w:t>
      </w:r>
      <w:r w:rsidR="009264B1">
        <w:rPr>
          <w:color w:val="000000"/>
        </w:rPr>
        <w:t>iałalności spółki. W</w:t>
      </w:r>
      <w:r w:rsidRPr="00793583">
        <w:rPr>
          <w:color w:val="000000"/>
        </w:rPr>
        <w:t>szelka dodatkowa działalności</w:t>
      </w:r>
      <w:r w:rsidR="00D22D7C">
        <w:rPr>
          <w:color w:val="000000"/>
        </w:rPr>
        <w:t xml:space="preserve"> niezlecona przez Województwo</w:t>
      </w:r>
      <w:r w:rsidR="00082BD4">
        <w:rPr>
          <w:color w:val="000000"/>
        </w:rPr>
        <w:t xml:space="preserve"> miała charakter incydentalny i</w:t>
      </w:r>
      <w:r w:rsidR="00D22D7C">
        <w:rPr>
          <w:color w:val="000000"/>
        </w:rPr>
        <w:t xml:space="preserve"> generowała nie więcej niż 10% </w:t>
      </w:r>
      <w:r w:rsidR="00D22D7C">
        <w:rPr>
          <w:color w:val="000000"/>
        </w:rPr>
        <w:lastRenderedPageBreak/>
        <w:t xml:space="preserve">łącznych przychodów Spółki z tytułu świadczenia usług. Również w przyszłości, </w:t>
      </w:r>
      <w:r w:rsidR="009264B1">
        <w:rPr>
          <w:color w:val="000000"/>
        </w:rPr>
        <w:t xml:space="preserve">o ile </w:t>
      </w:r>
      <w:r w:rsidR="00D22D7C">
        <w:rPr>
          <w:color w:val="000000"/>
        </w:rPr>
        <w:t xml:space="preserve">taka dodatkowa działalność </w:t>
      </w:r>
      <w:r w:rsidR="009264B1">
        <w:rPr>
          <w:color w:val="000000"/>
        </w:rPr>
        <w:t>wyst</w:t>
      </w:r>
      <w:r w:rsidR="00D22D7C">
        <w:rPr>
          <w:color w:val="000000"/>
        </w:rPr>
        <w:t>ą</w:t>
      </w:r>
      <w:r w:rsidR="009264B1">
        <w:rPr>
          <w:color w:val="000000"/>
        </w:rPr>
        <w:t>pi,</w:t>
      </w:r>
      <w:r w:rsidRPr="00793583">
        <w:rPr>
          <w:color w:val="000000"/>
        </w:rPr>
        <w:t xml:space="preserve"> nie przekroczy</w:t>
      </w:r>
      <w:r w:rsidR="00D22D7C">
        <w:rPr>
          <w:color w:val="000000"/>
        </w:rPr>
        <w:t xml:space="preserve"> ona</w:t>
      </w:r>
      <w:r w:rsidRPr="00793583">
        <w:rPr>
          <w:color w:val="000000"/>
        </w:rPr>
        <w:t xml:space="preserve"> 10%</w:t>
      </w:r>
      <w:r w:rsidR="00D22D7C">
        <w:rPr>
          <w:color w:val="000000"/>
        </w:rPr>
        <w:t xml:space="preserve"> przychodów Spółki</w:t>
      </w:r>
      <w:r w:rsidR="00780049">
        <w:rPr>
          <w:color w:val="000000"/>
        </w:rPr>
        <w:t xml:space="preserve"> z tego tytułu</w:t>
      </w:r>
      <w:r w:rsidRPr="00793583">
        <w:rPr>
          <w:color w:val="000000"/>
        </w:rPr>
        <w:t>.</w:t>
      </w:r>
      <w:bookmarkEnd w:id="9"/>
    </w:p>
    <w:p w14:paraId="41F8986B" w14:textId="77777777" w:rsidR="00CB374D" w:rsidRPr="00793583" w:rsidRDefault="00CB374D" w:rsidP="00793583">
      <w:pPr>
        <w:pStyle w:val="Akapitzlist"/>
        <w:spacing w:before="100" w:beforeAutospacing="1" w:after="100" w:afterAutospacing="1" w:line="240" w:lineRule="auto"/>
        <w:ind w:left="284" w:firstLine="283"/>
        <w:jc w:val="both"/>
        <w:rPr>
          <w:color w:val="000000"/>
        </w:rPr>
      </w:pPr>
      <w:r w:rsidRPr="00793583">
        <w:rPr>
          <w:color w:val="000000"/>
        </w:rPr>
        <w:t xml:space="preserve">Reasumując, Kujawsko-Pomorski Fundusz Rozwoju sp. z o.o. spełnia wszystkie przesłanki określone w art. </w:t>
      </w:r>
      <w:r w:rsidR="000C3398">
        <w:rPr>
          <w:color w:val="000000"/>
        </w:rPr>
        <w:t xml:space="preserve">12 </w:t>
      </w:r>
      <w:r w:rsidR="000C3398">
        <w:rPr>
          <w:i/>
          <w:color w:val="000000"/>
        </w:rPr>
        <w:t>Dyrektywy</w:t>
      </w:r>
      <w:r w:rsidRPr="00793583">
        <w:rPr>
          <w:color w:val="000000"/>
        </w:rPr>
        <w:t>.</w:t>
      </w:r>
    </w:p>
    <w:p w14:paraId="78FC068D" w14:textId="686410FF" w:rsidR="00CB374D" w:rsidRPr="00793583" w:rsidRDefault="00CB374D" w:rsidP="00793583">
      <w:pPr>
        <w:pStyle w:val="Akapitzlist"/>
        <w:spacing w:after="0" w:line="240" w:lineRule="auto"/>
        <w:ind w:left="284" w:firstLine="283"/>
        <w:contextualSpacing w:val="0"/>
        <w:jc w:val="both"/>
        <w:rPr>
          <w:color w:val="000000"/>
        </w:rPr>
      </w:pPr>
      <w:r w:rsidRPr="00793583">
        <w:rPr>
          <w:color w:val="000000"/>
        </w:rPr>
        <w:t>Z kolei Kujawsko-Pomorski Fundusz Pożyczkowy sp. z o.o., któremu ma zostać udzielane zamówienie, również spełnia przesłanki wskazane w przywołanym przepisie. Spółka</w:t>
      </w:r>
      <w:r w:rsidR="00082BD4">
        <w:rPr>
          <w:color w:val="000000"/>
        </w:rPr>
        <w:t xml:space="preserve"> ta</w:t>
      </w:r>
      <w:r w:rsidRPr="00793583">
        <w:rPr>
          <w:color w:val="000000"/>
        </w:rPr>
        <w:t xml:space="preserve"> </w:t>
      </w:r>
      <w:r w:rsidR="000C3398">
        <w:rPr>
          <w:color w:val="000000"/>
        </w:rPr>
        <w:t xml:space="preserve">jest </w:t>
      </w:r>
      <w:r w:rsidRPr="00793583">
        <w:rPr>
          <w:rFonts w:eastAsia="Times New Roman" w:cs="Times New Roman"/>
          <w:lang w:eastAsia="pl-PL"/>
        </w:rPr>
        <w:t>spółk</w:t>
      </w:r>
      <w:r w:rsidR="000C3398">
        <w:rPr>
          <w:rFonts w:eastAsia="Times New Roman" w:cs="Times New Roman"/>
          <w:lang w:eastAsia="pl-PL"/>
        </w:rPr>
        <w:t>ą</w:t>
      </w:r>
      <w:r w:rsidRPr="00793583">
        <w:rPr>
          <w:rFonts w:eastAsia="Times New Roman" w:cs="Times New Roman"/>
          <w:lang w:eastAsia="pl-PL"/>
        </w:rPr>
        <w:t xml:space="preserve"> komunaln</w:t>
      </w:r>
      <w:r w:rsidR="000C3398">
        <w:rPr>
          <w:rFonts w:eastAsia="Times New Roman" w:cs="Times New Roman"/>
          <w:lang w:eastAsia="pl-PL"/>
        </w:rPr>
        <w:t>ą</w:t>
      </w:r>
      <w:r w:rsidRPr="00793583">
        <w:rPr>
          <w:rFonts w:eastAsia="Times New Roman" w:cs="Times New Roman"/>
          <w:lang w:eastAsia="pl-PL"/>
        </w:rPr>
        <w:t xml:space="preserve"> Województwa Kujawsko-Pomorskiego, w której </w:t>
      </w:r>
      <w:r w:rsidR="00082BD4">
        <w:rPr>
          <w:rFonts w:eastAsia="Times New Roman" w:cs="Times New Roman"/>
          <w:lang w:eastAsia="pl-PL"/>
        </w:rPr>
        <w:t>Województwo</w:t>
      </w:r>
      <w:r w:rsidR="00382644" w:rsidRPr="00382644">
        <w:rPr>
          <w:rFonts w:eastAsia="Times New Roman" w:cs="Times New Roman"/>
          <w:lang w:eastAsia="pl-PL"/>
        </w:rPr>
        <w:t xml:space="preserve"> posiada </w:t>
      </w:r>
      <w:r w:rsidR="00494648" w:rsidRPr="00382644">
        <w:rPr>
          <w:rFonts w:eastAsia="Times New Roman" w:cs="Times New Roman"/>
          <w:lang w:eastAsia="pl-PL"/>
        </w:rPr>
        <w:t>100</w:t>
      </w:r>
      <w:r w:rsidRPr="00382644">
        <w:rPr>
          <w:rFonts w:eastAsia="Times New Roman" w:cs="Times New Roman"/>
          <w:lang w:eastAsia="pl-PL"/>
        </w:rPr>
        <w:t>% udziałów</w:t>
      </w:r>
      <w:r w:rsidR="000C3398">
        <w:rPr>
          <w:rFonts w:eastAsia="Times New Roman" w:cs="Times New Roman"/>
          <w:lang w:eastAsia="pl-PL"/>
        </w:rPr>
        <w:t>.</w:t>
      </w:r>
      <w:r w:rsidR="000C3398">
        <w:rPr>
          <w:rFonts w:eastAsia="Times New Roman" w:cs="Times New Roman"/>
          <w:lang w:eastAsia="pl-PL"/>
        </w:rPr>
        <w:br/>
      </w:r>
      <w:r w:rsidRPr="00793583">
        <w:rPr>
          <w:rFonts w:eastAsia="Times New Roman" w:cs="Times New Roman"/>
          <w:lang w:eastAsia="pl-PL"/>
        </w:rPr>
        <w:t xml:space="preserve">W </w:t>
      </w:r>
      <w:r w:rsidRPr="00793583">
        <w:rPr>
          <w:color w:val="000000"/>
        </w:rPr>
        <w:t xml:space="preserve">Kujawsko-Pomorskim Funduszu Pożyczkowym sp. z o.o. </w:t>
      </w:r>
      <w:r w:rsidRPr="00793583">
        <w:rPr>
          <w:rFonts w:eastAsia="Times New Roman" w:cs="Times New Roman"/>
          <w:lang w:eastAsia="pl-PL"/>
        </w:rPr>
        <w:t xml:space="preserve">nie ma zatem udziału kapitału prywatnego. </w:t>
      </w:r>
      <w:r w:rsidRPr="00793583">
        <w:rPr>
          <w:color w:val="000000"/>
        </w:rPr>
        <w:t>Samorząd Województwa Kujawsko-Pomorskiego pełni nad Spółką kontrolę jak nad własnymi jednostkami poprzez nadzór właścicielski. Umowa Spółki przyznaje szerokie kompetencje decyzyjne Zgromadzeniu Wspólnikó</w:t>
      </w:r>
      <w:r w:rsidR="000C3398">
        <w:rPr>
          <w:color w:val="000000"/>
        </w:rPr>
        <w:t>w, które zgodnie z § 12 ust. 2 U</w:t>
      </w:r>
      <w:r w:rsidRPr="00793583">
        <w:rPr>
          <w:color w:val="000000"/>
        </w:rPr>
        <w:t>mowy Spółki ma prawo wydawania Zarządowi wiążących poleceń dotyczących prowadzenia spraw Spółki,</w:t>
      </w:r>
      <w:r w:rsidR="000C3398">
        <w:rPr>
          <w:color w:val="000000"/>
        </w:rPr>
        <w:t xml:space="preserve"> a także zgodnie z § 25 ust. 2 U</w:t>
      </w:r>
      <w:r w:rsidRPr="00793583">
        <w:rPr>
          <w:color w:val="000000"/>
        </w:rPr>
        <w:t xml:space="preserve">mowy </w:t>
      </w:r>
      <w:r w:rsidR="000C3398">
        <w:rPr>
          <w:color w:val="000000"/>
        </w:rPr>
        <w:t xml:space="preserve">Spółki </w:t>
      </w:r>
      <w:r w:rsidRPr="00793583">
        <w:rPr>
          <w:color w:val="000000"/>
        </w:rPr>
        <w:t>wykonuje funkcje władcze, doradcze, koordynacyjne i kontrolne wobec innych organów Spółki sprawując kontrolę odpowiadającą kontroli sprawowanej nad własnymi jednostkami nieposiadającymi osobowości prawnej, w szczególności polegającą na wpływie na decyzje strategiczne i indywidualne dotyczące zarządzania sprawami Spółki. Zgromadzenie Wspólników m.in. zatwierdza kierunki rozwoju Spółki, roczne plany rzeczowo-finansowe</w:t>
      </w:r>
      <w:r w:rsidR="00494648">
        <w:rPr>
          <w:color w:val="000000"/>
        </w:rPr>
        <w:t xml:space="preserve"> </w:t>
      </w:r>
      <w:r w:rsidRPr="00793583">
        <w:rPr>
          <w:color w:val="000000"/>
        </w:rPr>
        <w:t>i wieloletnie plany działalności Spółki,  wyraża zgodę na zaciąganie zobowiązań nie objętych planem finansowo-inwestycyjnym o jednostkowej wartości 10 tys. zł lub jeżeli suma takich zobowiązań</w:t>
      </w:r>
      <w:r w:rsidR="00494648">
        <w:rPr>
          <w:color w:val="000000"/>
        </w:rPr>
        <w:t xml:space="preserve"> </w:t>
      </w:r>
      <w:r w:rsidRPr="00793583">
        <w:rPr>
          <w:color w:val="000000"/>
        </w:rPr>
        <w:t>w roku obrotowym przekroczy 20 tys. zł, udziela zgody na dokonanie przekraczających wartość 5 tys. zł: darowizny, zwolnienia z długu lub zawarcia innej umowy niezwiązanej z przedmiotem działalności Spółki, wyraża zgodę na udzielenie prokury lub ustanowienie pełnomocnika do podpisywania umów skutkujących zaciągnięciem zobowiązania przez Spółkę. Ponadto Zgromadzenie powołuje Radę Nadzorczą, która z kolei powołuje i odwołuje członków Zarządu. Rada, oprócz uprawnień wynikających z przepisów Kodeksu spółek handlowych</w:t>
      </w:r>
      <w:r w:rsidR="000C3398">
        <w:rPr>
          <w:color w:val="000000"/>
        </w:rPr>
        <w:t>,</w:t>
      </w:r>
      <w:r w:rsidRPr="00793583">
        <w:rPr>
          <w:color w:val="000000"/>
        </w:rPr>
        <w:t xml:space="preserve"> opiniuje wszystkie sprawy przedkładane przez Zarząd Zgromadzeniu Wspólników, a także udziela zgody m.in. na zbycie lub obciążenie składników aktywów o wartości przekraczającej równowartość kwoty 20 tys. zł, na wystawianie, </w:t>
      </w:r>
      <w:proofErr w:type="spellStart"/>
      <w:r w:rsidRPr="00793583">
        <w:rPr>
          <w:color w:val="000000"/>
        </w:rPr>
        <w:t>awalowanie</w:t>
      </w:r>
      <w:proofErr w:type="spellEnd"/>
      <w:r w:rsidRPr="00793583">
        <w:rPr>
          <w:color w:val="000000"/>
        </w:rPr>
        <w:t xml:space="preserve"> i indosowanie weksli, zatwierdza regulaminy obowiązujące w Spółce,</w:t>
      </w:r>
      <w:r w:rsidR="00382644">
        <w:rPr>
          <w:color w:val="000000"/>
        </w:rPr>
        <w:t xml:space="preserve"> </w:t>
      </w:r>
      <w:r w:rsidRPr="00793583">
        <w:rPr>
          <w:color w:val="000000"/>
        </w:rPr>
        <w:t>w tym reg</w:t>
      </w:r>
      <w:r w:rsidR="00382644">
        <w:rPr>
          <w:color w:val="000000"/>
        </w:rPr>
        <w:t>ulamin Zarządu i organizacyjny</w:t>
      </w:r>
      <w:r w:rsidR="00382644" w:rsidRPr="00382644">
        <w:rPr>
          <w:color w:val="000000"/>
        </w:rPr>
        <w:t>.</w:t>
      </w:r>
      <w:r w:rsidRPr="00382644">
        <w:rPr>
          <w:color w:val="000000"/>
        </w:rPr>
        <w:t xml:space="preserve"> </w:t>
      </w:r>
      <w:r w:rsidR="00082BD4">
        <w:rPr>
          <w:color w:val="000000"/>
        </w:rPr>
        <w:t>Województwo</w:t>
      </w:r>
      <w:r w:rsidRPr="00382644">
        <w:rPr>
          <w:color w:val="000000"/>
        </w:rPr>
        <w:t xml:space="preserve"> </w:t>
      </w:r>
      <w:r w:rsidR="00382644" w:rsidRPr="00382644">
        <w:rPr>
          <w:color w:val="000000"/>
        </w:rPr>
        <w:t>posiada na Zgromadzeniu Wspólników 100%</w:t>
      </w:r>
      <w:r w:rsidRPr="00382644">
        <w:rPr>
          <w:color w:val="000000"/>
        </w:rPr>
        <w:t xml:space="preserve"> głosów i</w:t>
      </w:r>
      <w:r w:rsidRPr="00793583">
        <w:rPr>
          <w:color w:val="000000"/>
        </w:rPr>
        <w:t xml:space="preserve"> tym samym </w:t>
      </w:r>
      <w:r w:rsidR="00382644">
        <w:rPr>
          <w:color w:val="000000"/>
        </w:rPr>
        <w:t>samodzielnie</w:t>
      </w:r>
      <w:r w:rsidRPr="00793583">
        <w:rPr>
          <w:color w:val="000000"/>
        </w:rPr>
        <w:t xml:space="preserve"> decyduje o kształcie wszystkich uchwał podejmowanych przez ten organ, w tym o składzie Rady Nadzorczej, a pośrednio również Zarządu. Powyższe potwierdza, że Województwo Kujawsko-Pomorskie ma dominujący wpływ na cele strategiczne oraz istotne decyzje Spółki i sprawuje nad Spółką kontrolę jak nad własnymi jednostkami. </w:t>
      </w:r>
    </w:p>
    <w:p w14:paraId="77944C93" w14:textId="77777777" w:rsidR="00CB374D" w:rsidRPr="00793583" w:rsidRDefault="00CB374D" w:rsidP="00793583">
      <w:pPr>
        <w:pStyle w:val="Akapitzlist"/>
        <w:spacing w:before="100" w:beforeAutospacing="1" w:after="100" w:afterAutospacing="1" w:line="240" w:lineRule="auto"/>
        <w:ind w:left="284" w:firstLine="283"/>
        <w:jc w:val="both"/>
        <w:rPr>
          <w:color w:val="000000"/>
        </w:rPr>
      </w:pPr>
      <w:r w:rsidRPr="00793583">
        <w:rPr>
          <w:color w:val="000000"/>
        </w:rPr>
        <w:t xml:space="preserve">Z przedłożonych przez </w:t>
      </w:r>
      <w:r w:rsidR="000C3398" w:rsidRPr="00793583">
        <w:rPr>
          <w:color w:val="000000"/>
        </w:rPr>
        <w:t>Kujawsko-Pomorski Fundusz Pożyczkowy sp. z o.o.</w:t>
      </w:r>
      <w:r w:rsidRPr="00793583">
        <w:rPr>
          <w:color w:val="000000"/>
        </w:rPr>
        <w:t xml:space="preserve"> dokumentów wynika, że średnioroczne przychody za ostatnie trzy lata w ponad 90% były związane z działalnością powierzoną przez Województwo Kujawsko-Pomorskie. Spółka realizowała w tym czasie umowy o dofinansowanie zawarte z Województwem oraz wykonywała zadania powierzone jej w akcie założycielskim. Zadania te obejmowały ułatwienie dostępu do finansowania i infrastruktury okołobiznesowej, zgodnie z celami utworzenia Spółki.</w:t>
      </w:r>
    </w:p>
    <w:p w14:paraId="0F4A9F43" w14:textId="77777777" w:rsidR="00CB374D" w:rsidRPr="00793583" w:rsidRDefault="00CB374D" w:rsidP="00793583">
      <w:pPr>
        <w:pStyle w:val="Akapitzlist"/>
        <w:spacing w:before="100" w:beforeAutospacing="1" w:after="100" w:afterAutospacing="1" w:line="240" w:lineRule="auto"/>
        <w:ind w:left="284" w:firstLine="283"/>
        <w:jc w:val="both"/>
        <w:rPr>
          <w:color w:val="000000"/>
        </w:rPr>
      </w:pPr>
      <w:r w:rsidRPr="00793583">
        <w:rPr>
          <w:color w:val="000000"/>
        </w:rPr>
        <w:t xml:space="preserve">Przedstawiony powyżej stan faktyczny wskazuje, że zarówno </w:t>
      </w:r>
      <w:r w:rsidRPr="00793583">
        <w:rPr>
          <w:rFonts w:cs="Times New Roman"/>
          <w:color w:val="000000"/>
        </w:rPr>
        <w:t>Kujawsko-Pomorski Fundusz Rozwoju sp. z o.o., jak i</w:t>
      </w:r>
      <w:r w:rsidRPr="00793583">
        <w:rPr>
          <w:color w:val="000000"/>
        </w:rPr>
        <w:t xml:space="preserve"> Kujawsko-Pomorski Fundusz Pożyczkowy sp. z o.o. są podmiotami kontrolowanymi przez tego samego zamawiającego – Samorząd Województwa Kujawsko-Pomorskiego oraz że s</w:t>
      </w:r>
      <w:r w:rsidR="000C3398">
        <w:rPr>
          <w:color w:val="000000"/>
        </w:rPr>
        <w:t>pełnione są pozostałe</w:t>
      </w:r>
      <w:r w:rsidRPr="00793583">
        <w:rPr>
          <w:color w:val="000000"/>
        </w:rPr>
        <w:t xml:space="preserve"> </w:t>
      </w:r>
      <w:r w:rsidR="000C3398">
        <w:rPr>
          <w:color w:val="000000"/>
        </w:rPr>
        <w:t xml:space="preserve">określone w art. 12 </w:t>
      </w:r>
      <w:r w:rsidR="000C3398" w:rsidRPr="000C3398">
        <w:rPr>
          <w:i/>
          <w:color w:val="000000"/>
        </w:rPr>
        <w:t>Dyrektywy</w:t>
      </w:r>
      <w:r w:rsidR="000C3398">
        <w:rPr>
          <w:color w:val="000000"/>
        </w:rPr>
        <w:t xml:space="preserve"> przesłanki wyłączenia jej stosowania</w:t>
      </w:r>
      <w:r w:rsidRPr="00793583">
        <w:rPr>
          <w:color w:val="000000"/>
        </w:rPr>
        <w:t>.</w:t>
      </w:r>
    </w:p>
    <w:p w14:paraId="3CCC8A8F" w14:textId="1D6840BC" w:rsidR="00CB374D" w:rsidRPr="00793583" w:rsidRDefault="00CB374D" w:rsidP="00793583">
      <w:pPr>
        <w:pStyle w:val="Akapitzlist"/>
        <w:spacing w:before="100" w:beforeAutospacing="1" w:after="100" w:afterAutospacing="1" w:line="240" w:lineRule="auto"/>
        <w:ind w:left="284" w:firstLine="283"/>
        <w:jc w:val="both"/>
        <w:rPr>
          <w:color w:val="000000"/>
        </w:rPr>
      </w:pPr>
      <w:r w:rsidRPr="00793583">
        <w:rPr>
          <w:color w:val="000000"/>
        </w:rPr>
        <w:t>Ponadto należy wskazać, że zgodnie z Zawiadomieniem Komisji Europejskiej pn.” Wytyczne dla państw członkowskich w sprawie wyboru podmiotów wdrażających instrumenty finansowe”, które to Wytyczne odnoszą się do przepisów Rozporządzenia Parlamentu Europejskiego i Rady (UE)</w:t>
      </w:r>
      <w:r w:rsidR="00793583">
        <w:rPr>
          <w:color w:val="000000"/>
        </w:rPr>
        <w:br/>
      </w:r>
      <w:r w:rsidRPr="00793583">
        <w:rPr>
          <w:color w:val="000000"/>
        </w:rPr>
        <w:t>nr 1303/2013 z dnia 17 grudnia 2013 r. i Rozporządzenia delegowanego Komisji (UE) nr 480/2014</w:t>
      </w:r>
      <w:r w:rsidR="00793583">
        <w:rPr>
          <w:color w:val="000000"/>
        </w:rPr>
        <w:br/>
      </w:r>
      <w:r w:rsidR="000C3398">
        <w:rPr>
          <w:color w:val="000000"/>
        </w:rPr>
        <w:t>z dnia 3 marca 2014 r.,</w:t>
      </w:r>
      <w:r w:rsidRPr="00793583">
        <w:rPr>
          <w:color w:val="000000"/>
        </w:rPr>
        <w:t xml:space="preserve"> na podstawie których realizowane będzie przedmiotowe zamówienie, </w:t>
      </w:r>
      <w:r w:rsidR="00082BD4">
        <w:rPr>
          <w:color w:val="000000"/>
        </w:rPr>
        <w:t>dopuszczona</w:t>
      </w:r>
      <w:r w:rsidRPr="00793583">
        <w:rPr>
          <w:color w:val="000000"/>
        </w:rPr>
        <w:t xml:space="preserve"> została możliwość udzielenia zamówienia pomiędzy</w:t>
      </w:r>
      <w:r w:rsidR="00082BD4">
        <w:rPr>
          <w:color w:val="000000"/>
        </w:rPr>
        <w:t xml:space="preserve"> tzw.</w:t>
      </w:r>
      <w:r w:rsidRPr="00793583">
        <w:rPr>
          <w:color w:val="000000"/>
        </w:rPr>
        <w:t xml:space="preserve"> jednostkami wewnętrznym. </w:t>
      </w:r>
    </w:p>
    <w:p w14:paraId="0DEC52CA" w14:textId="77777777" w:rsidR="00E3608E" w:rsidRPr="00793583" w:rsidRDefault="00E3608E" w:rsidP="00793583">
      <w:pPr>
        <w:pStyle w:val="Akapitzlist"/>
        <w:spacing w:before="100" w:beforeAutospacing="1" w:after="100" w:afterAutospacing="1" w:line="240" w:lineRule="auto"/>
        <w:ind w:left="1080"/>
        <w:jc w:val="both"/>
        <w:rPr>
          <w:rFonts w:eastAsia="Times New Roman" w:cs="Times New Roman"/>
          <w:lang w:eastAsia="pl-PL"/>
        </w:rPr>
      </w:pPr>
    </w:p>
    <w:p w14:paraId="3E30C3C2" w14:textId="77777777" w:rsidR="00E3608E" w:rsidRPr="00793583" w:rsidRDefault="00E3608E" w:rsidP="00793583">
      <w:pPr>
        <w:pStyle w:val="Akapitzlist"/>
        <w:numPr>
          <w:ilvl w:val="0"/>
          <w:numId w:val="1"/>
        </w:numPr>
        <w:spacing w:before="100" w:beforeAutospacing="1" w:after="100" w:afterAutospacing="1" w:line="240" w:lineRule="auto"/>
        <w:ind w:left="284" w:hanging="284"/>
        <w:jc w:val="both"/>
        <w:rPr>
          <w:rFonts w:eastAsia="Times New Roman" w:cs="Times New Roman"/>
          <w:lang w:eastAsia="pl-PL"/>
        </w:rPr>
      </w:pPr>
      <w:r w:rsidRPr="00793583">
        <w:rPr>
          <w:rFonts w:eastAsia="Times New Roman" w:cs="Times New Roman"/>
          <w:b/>
          <w:bCs/>
          <w:lang w:eastAsia="pl-PL"/>
        </w:rPr>
        <w:t>Planowany termin realizacji zamówienia i czas trwania umowy.</w:t>
      </w:r>
    </w:p>
    <w:p w14:paraId="6FD2C20A" w14:textId="77777777" w:rsidR="00E3608E" w:rsidRPr="00793583" w:rsidRDefault="00E3608E" w:rsidP="00793583">
      <w:pPr>
        <w:pStyle w:val="Default"/>
        <w:ind w:left="426" w:hanging="142"/>
        <w:jc w:val="both"/>
        <w:rPr>
          <w:rFonts w:asciiTheme="minorHAnsi" w:hAnsiTheme="minorHAnsi"/>
          <w:color w:val="auto"/>
          <w:sz w:val="22"/>
          <w:szCs w:val="22"/>
        </w:rPr>
      </w:pPr>
      <w:r w:rsidRPr="00793583">
        <w:rPr>
          <w:rFonts w:asciiTheme="minorHAnsi" w:hAnsiTheme="minorHAnsi"/>
          <w:color w:val="auto"/>
          <w:sz w:val="22"/>
          <w:szCs w:val="22"/>
        </w:rPr>
        <w:lastRenderedPageBreak/>
        <w:t xml:space="preserve">Okres realizacji zamówienia: </w:t>
      </w:r>
      <w:r w:rsidR="000C3398">
        <w:rPr>
          <w:rFonts w:asciiTheme="minorHAnsi" w:hAnsiTheme="minorHAnsi"/>
          <w:b/>
          <w:bCs/>
          <w:color w:val="auto"/>
          <w:sz w:val="22"/>
          <w:szCs w:val="22"/>
        </w:rPr>
        <w:t>do 01.03.2027 r.</w:t>
      </w:r>
      <w:r w:rsidRPr="00793583">
        <w:rPr>
          <w:rFonts w:asciiTheme="minorHAnsi" w:hAnsiTheme="minorHAnsi"/>
          <w:b/>
          <w:bCs/>
          <w:color w:val="auto"/>
          <w:sz w:val="22"/>
          <w:szCs w:val="22"/>
        </w:rPr>
        <w:t xml:space="preserve"> </w:t>
      </w:r>
      <w:r w:rsidRPr="00793583">
        <w:rPr>
          <w:rFonts w:asciiTheme="minorHAnsi" w:hAnsiTheme="minorHAnsi"/>
          <w:color w:val="auto"/>
          <w:sz w:val="22"/>
          <w:szCs w:val="22"/>
        </w:rPr>
        <w:t xml:space="preserve">przy czym: </w:t>
      </w:r>
    </w:p>
    <w:p w14:paraId="036AEE4D" w14:textId="77777777" w:rsidR="00E3608E" w:rsidRPr="00793583" w:rsidRDefault="00E3608E" w:rsidP="00793583">
      <w:pPr>
        <w:pStyle w:val="Default"/>
        <w:numPr>
          <w:ilvl w:val="2"/>
          <w:numId w:val="5"/>
        </w:numPr>
        <w:spacing w:after="178"/>
        <w:ind w:left="567" w:hanging="283"/>
        <w:jc w:val="both"/>
        <w:rPr>
          <w:rFonts w:asciiTheme="minorHAnsi" w:hAnsiTheme="minorHAnsi"/>
          <w:color w:val="auto"/>
          <w:sz w:val="22"/>
          <w:szCs w:val="22"/>
        </w:rPr>
      </w:pPr>
      <w:r w:rsidRPr="00793583">
        <w:rPr>
          <w:rFonts w:asciiTheme="minorHAnsi" w:hAnsiTheme="minorHAnsi"/>
          <w:color w:val="auto"/>
          <w:sz w:val="22"/>
          <w:szCs w:val="22"/>
        </w:rPr>
        <w:t xml:space="preserve">udzielanie i wypłata wszystkich Pożyczek nastąpi </w:t>
      </w:r>
      <w:r w:rsidRPr="00382644">
        <w:rPr>
          <w:rFonts w:asciiTheme="minorHAnsi" w:hAnsiTheme="minorHAnsi"/>
          <w:color w:val="auto"/>
          <w:sz w:val="22"/>
          <w:szCs w:val="22"/>
        </w:rPr>
        <w:t xml:space="preserve">w terminie do </w:t>
      </w:r>
      <w:r w:rsidR="00382644" w:rsidRPr="00382644">
        <w:rPr>
          <w:rFonts w:asciiTheme="minorHAnsi" w:hAnsiTheme="minorHAnsi"/>
          <w:color w:val="auto"/>
          <w:sz w:val="22"/>
          <w:szCs w:val="22"/>
        </w:rPr>
        <w:t>31.12.2020 r.</w:t>
      </w:r>
      <w:r w:rsidR="00D241D1" w:rsidRPr="00382644">
        <w:rPr>
          <w:rFonts w:asciiTheme="minorHAnsi" w:hAnsiTheme="minorHAnsi"/>
          <w:color w:val="auto"/>
          <w:sz w:val="22"/>
          <w:szCs w:val="22"/>
        </w:rPr>
        <w:t xml:space="preserve"> (Okres Budowy Portfela)</w:t>
      </w:r>
      <w:r w:rsidRPr="00382644">
        <w:rPr>
          <w:rFonts w:asciiTheme="minorHAnsi" w:hAnsiTheme="minorHAnsi"/>
          <w:color w:val="auto"/>
          <w:sz w:val="22"/>
          <w:szCs w:val="22"/>
        </w:rPr>
        <w:t>,</w:t>
      </w:r>
      <w:r w:rsidRPr="00793583">
        <w:rPr>
          <w:rFonts w:asciiTheme="minorHAnsi" w:hAnsiTheme="minorHAnsi"/>
          <w:color w:val="auto"/>
          <w:sz w:val="22"/>
          <w:szCs w:val="22"/>
        </w:rPr>
        <w:t xml:space="preserve"> </w:t>
      </w:r>
    </w:p>
    <w:p w14:paraId="3844AC68" w14:textId="77777777" w:rsidR="00E3608E" w:rsidRPr="00793583" w:rsidRDefault="00E3608E" w:rsidP="00793583">
      <w:pPr>
        <w:pStyle w:val="Default"/>
        <w:numPr>
          <w:ilvl w:val="2"/>
          <w:numId w:val="5"/>
        </w:numPr>
        <w:spacing w:after="178"/>
        <w:ind w:left="567" w:hanging="283"/>
        <w:jc w:val="both"/>
        <w:rPr>
          <w:rFonts w:asciiTheme="minorHAnsi" w:hAnsiTheme="minorHAnsi"/>
          <w:color w:val="auto"/>
          <w:sz w:val="22"/>
          <w:szCs w:val="22"/>
        </w:rPr>
      </w:pPr>
      <w:r w:rsidRPr="00793583">
        <w:rPr>
          <w:rFonts w:asciiTheme="minorHAnsi" w:hAnsiTheme="minorHAnsi"/>
          <w:color w:val="auto"/>
          <w:sz w:val="22"/>
          <w:szCs w:val="22"/>
        </w:rPr>
        <w:t xml:space="preserve">inne czynności, w szczególności: monitoring, kontrola, obsługa spłat pożyczek, windykacja, przechowywanie dokumentów wykonywane będą do dnia spłaty ostatniej udzielonej Pożyczki, chyba że w zakresie poszczególnych czynności wskazanych w Umowie Operacyjnej określono inne terminy. </w:t>
      </w:r>
    </w:p>
    <w:p w14:paraId="3D96E09B" w14:textId="79455473" w:rsidR="003D68B0" w:rsidRPr="00D8731A" w:rsidRDefault="00D8731A" w:rsidP="00D8731A">
      <w:pPr>
        <w:pStyle w:val="Akapitzlist"/>
        <w:numPr>
          <w:ilvl w:val="0"/>
          <w:numId w:val="1"/>
        </w:numPr>
        <w:spacing w:line="240" w:lineRule="auto"/>
        <w:ind w:left="426" w:hanging="426"/>
        <w:jc w:val="both"/>
        <w:rPr>
          <w:color w:val="000000"/>
        </w:rPr>
      </w:pPr>
      <w:r>
        <w:rPr>
          <w:color w:val="000000"/>
        </w:rPr>
        <w:t xml:space="preserve">W dniu 04.06.2020 r. Zamawiający przesłał do Urzędu Publikacji Unii Europejskiej nieobowiązkowe </w:t>
      </w:r>
      <w:r w:rsidRPr="00793583">
        <w:rPr>
          <w:rFonts w:eastAsia="Times New Roman" w:cs="Times New Roman"/>
          <w:bCs/>
          <w:lang w:eastAsia="pl-PL"/>
        </w:rPr>
        <w:t>ogłoszenie</w:t>
      </w:r>
      <w:r>
        <w:rPr>
          <w:rFonts w:eastAsia="Times New Roman" w:cs="Times New Roman"/>
          <w:bCs/>
          <w:lang w:eastAsia="pl-PL"/>
        </w:rPr>
        <w:t xml:space="preserve"> </w:t>
      </w:r>
      <w:r w:rsidRPr="00793583">
        <w:t xml:space="preserve">o dobrowolnej przejrzystości ex </w:t>
      </w:r>
      <w:proofErr w:type="spellStart"/>
      <w:r w:rsidRPr="00793583">
        <w:t>ante</w:t>
      </w:r>
      <w:proofErr w:type="spellEnd"/>
      <w:r w:rsidRPr="00793583">
        <w:rPr>
          <w:rFonts w:eastAsia="Times New Roman" w:cs="Times New Roman"/>
          <w:bCs/>
          <w:lang w:eastAsia="pl-PL"/>
        </w:rPr>
        <w:t>, któremu nadano nr tymczasowy</w:t>
      </w:r>
      <w:r>
        <w:rPr>
          <w:rFonts w:eastAsia="Times New Roman" w:cs="Times New Roman"/>
          <w:bCs/>
          <w:lang w:eastAsia="pl-PL"/>
        </w:rPr>
        <w:t xml:space="preserve"> </w:t>
      </w:r>
      <w:r>
        <w:t>20-271898-001.</w:t>
      </w:r>
    </w:p>
    <w:p w14:paraId="60337771" w14:textId="77777777" w:rsidR="00272F76" w:rsidRPr="00793583" w:rsidRDefault="00272F76" w:rsidP="00793583">
      <w:pPr>
        <w:spacing w:line="240" w:lineRule="auto"/>
        <w:jc w:val="both"/>
        <w:rPr>
          <w:color w:val="000000"/>
        </w:rPr>
      </w:pPr>
    </w:p>
    <w:p w14:paraId="317A21CA" w14:textId="77777777" w:rsidR="004775B8" w:rsidRDefault="004775B8" w:rsidP="00793583">
      <w:pPr>
        <w:spacing w:line="240" w:lineRule="auto"/>
        <w:jc w:val="both"/>
        <w:rPr>
          <w:color w:val="000000"/>
        </w:rPr>
      </w:pPr>
    </w:p>
    <w:p w14:paraId="356EFFE6" w14:textId="77777777" w:rsidR="000C3398" w:rsidRPr="00793583" w:rsidRDefault="000C3398" w:rsidP="00793583">
      <w:pPr>
        <w:spacing w:line="240" w:lineRule="auto"/>
        <w:jc w:val="both"/>
        <w:rPr>
          <w:color w:val="000000"/>
        </w:rPr>
      </w:pPr>
    </w:p>
    <w:p w14:paraId="7E5BF943" w14:textId="77777777" w:rsidR="00E6565C" w:rsidRPr="00793583" w:rsidRDefault="00E6565C" w:rsidP="00793583">
      <w:pPr>
        <w:spacing w:line="240" w:lineRule="auto"/>
        <w:jc w:val="both"/>
        <w:rPr>
          <w:color w:val="000000"/>
        </w:rPr>
      </w:pPr>
      <w:r w:rsidRPr="00793583">
        <w:rPr>
          <w:color w:val="000000"/>
        </w:rPr>
        <w:t>………………………………….</w:t>
      </w:r>
    </w:p>
    <w:p w14:paraId="29766FF5" w14:textId="77777777" w:rsidR="00272F76" w:rsidRPr="00793583" w:rsidRDefault="00272F76" w:rsidP="00793583">
      <w:pPr>
        <w:spacing w:line="240" w:lineRule="auto"/>
        <w:jc w:val="both"/>
        <w:rPr>
          <w:color w:val="000000"/>
        </w:rPr>
      </w:pPr>
    </w:p>
    <w:sectPr w:rsidR="00272F76" w:rsidRPr="00793583" w:rsidSect="00F65D38">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E9784" w14:textId="77777777" w:rsidR="00C25266" w:rsidRDefault="00C25266" w:rsidP="00C25266">
      <w:pPr>
        <w:spacing w:after="0" w:line="240" w:lineRule="auto"/>
      </w:pPr>
      <w:r>
        <w:separator/>
      </w:r>
    </w:p>
  </w:endnote>
  <w:endnote w:type="continuationSeparator" w:id="0">
    <w:p w14:paraId="58DCC91B" w14:textId="77777777" w:rsidR="00C25266" w:rsidRDefault="00C25266" w:rsidP="00C2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nil"/>
        <w:left w:val="nil"/>
        <w:bottom w:val="nil"/>
        <w:right w:val="nil"/>
        <w:insideH w:val="nil"/>
        <w:insideV w:val="nil"/>
      </w:tblBorders>
      <w:tblLook w:val="04A0" w:firstRow="1" w:lastRow="0" w:firstColumn="1" w:lastColumn="0" w:noHBand="0" w:noVBand="1"/>
    </w:tblPr>
    <w:tblGrid>
      <w:gridCol w:w="4303"/>
      <w:gridCol w:w="4769"/>
    </w:tblGrid>
    <w:tr w:rsidR="00F65D38" w14:paraId="74820896" w14:textId="77777777" w:rsidTr="00C671FD">
      <w:trPr>
        <w:trHeight w:val="878"/>
      </w:trPr>
      <w:tc>
        <w:tcPr>
          <w:tcW w:w="4702" w:type="dxa"/>
          <w:tcBorders>
            <w:top w:val="nil"/>
            <w:left w:val="nil"/>
            <w:bottom w:val="nil"/>
            <w:right w:val="nil"/>
          </w:tcBorders>
          <w:shd w:val="clear" w:color="auto" w:fill="auto"/>
        </w:tcPr>
        <w:p w14:paraId="322ED932" w14:textId="77777777" w:rsidR="00F65D38" w:rsidRDefault="00F65D38" w:rsidP="00F65D38">
          <w:pPr>
            <w:spacing w:after="0"/>
            <w:rPr>
              <w:sz w:val="16"/>
              <w:szCs w:val="16"/>
              <w:lang w:eastAsia="pl-PL"/>
            </w:rPr>
          </w:pPr>
          <w:r>
            <w:rPr>
              <w:noProof/>
              <w:sz w:val="16"/>
              <w:szCs w:val="16"/>
              <w:lang w:eastAsia="pl-PL"/>
            </w:rPr>
            <mc:AlternateContent>
              <mc:Choice Requires="wps">
                <w:drawing>
                  <wp:anchor distT="0" distB="0" distL="114300" distR="114300" simplePos="0" relativeHeight="251659264" behindDoc="0" locked="0" layoutInCell="1" allowOverlap="1" wp14:anchorId="30DD8B9F" wp14:editId="3E421E4A">
                    <wp:simplePos x="0" y="0"/>
                    <wp:positionH relativeFrom="column">
                      <wp:posOffset>-128905</wp:posOffset>
                    </wp:positionH>
                    <wp:positionV relativeFrom="paragraph">
                      <wp:posOffset>43180</wp:posOffset>
                    </wp:positionV>
                    <wp:extent cx="6095365" cy="8890"/>
                    <wp:effectExtent l="13970" t="5080" r="5715" b="508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8890"/>
                            </a:xfrm>
                            <a:prstGeom prst="line">
                              <a:avLst/>
                            </a:prstGeom>
                            <a:noFill/>
                            <a:ln w="9525" cap="flat">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9D22" id="shape_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3.4pt" to="469.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"/>
                </w:pict>
              </mc:Fallback>
            </mc:AlternateContent>
          </w:r>
        </w:p>
        <w:p w14:paraId="4A4F14A7" w14:textId="77777777" w:rsidR="00F65D38" w:rsidRDefault="00F65D38" w:rsidP="00F65D38">
          <w:pPr>
            <w:spacing w:after="0"/>
            <w:rPr>
              <w:sz w:val="16"/>
              <w:szCs w:val="16"/>
              <w:lang w:eastAsia="pl-PL"/>
            </w:rPr>
          </w:pPr>
          <w:r>
            <w:rPr>
              <w:sz w:val="16"/>
              <w:szCs w:val="16"/>
              <w:lang w:eastAsia="pl-PL"/>
            </w:rPr>
            <w:t>Kujawsko-Pomorski Fundusz Rozwoju sp. z o.o. w Toruniu</w:t>
          </w:r>
        </w:p>
        <w:p w14:paraId="56D81B11" w14:textId="77777777" w:rsidR="00F65D38" w:rsidRDefault="00F65D38" w:rsidP="00F65D38">
          <w:pPr>
            <w:spacing w:after="0"/>
            <w:rPr>
              <w:sz w:val="16"/>
              <w:szCs w:val="16"/>
              <w:lang w:eastAsia="pl-PL"/>
            </w:rPr>
          </w:pPr>
          <w:r>
            <w:rPr>
              <w:sz w:val="16"/>
              <w:szCs w:val="16"/>
              <w:lang w:eastAsia="pl-PL"/>
            </w:rPr>
            <w:t>ul. Przedzamcze 8, 87-100 Toruń, tel. 56 475 63 00,</w:t>
          </w:r>
          <w:r>
            <w:rPr>
              <w:sz w:val="16"/>
              <w:szCs w:val="16"/>
              <w:lang w:eastAsia="pl-PL"/>
            </w:rPr>
            <w:br/>
            <w:t>e-mail</w:t>
          </w:r>
          <w:r>
            <w:rPr>
              <w:b/>
              <w:sz w:val="16"/>
              <w:szCs w:val="16"/>
              <w:lang w:eastAsia="pl-PL"/>
            </w:rPr>
            <w:t xml:space="preserve">: </w:t>
          </w:r>
          <w:hyperlink r:id="rId1">
            <w:r>
              <w:rPr>
                <w:rStyle w:val="czeinternetowe"/>
                <w:b/>
                <w:sz w:val="16"/>
                <w:szCs w:val="16"/>
                <w:lang w:eastAsia="pl-PL"/>
              </w:rPr>
              <w:t>biuro@kpfr.pl</w:t>
            </w:r>
          </w:hyperlink>
          <w:r>
            <w:rPr>
              <w:sz w:val="16"/>
              <w:szCs w:val="16"/>
              <w:lang w:eastAsia="pl-PL"/>
            </w:rPr>
            <w:t xml:space="preserve"> </w:t>
          </w:r>
        </w:p>
      </w:tc>
      <w:tc>
        <w:tcPr>
          <w:tcW w:w="5181" w:type="dxa"/>
          <w:tcBorders>
            <w:top w:val="nil"/>
            <w:left w:val="nil"/>
            <w:bottom w:val="nil"/>
            <w:right w:val="nil"/>
          </w:tcBorders>
          <w:shd w:val="clear" w:color="auto" w:fill="auto"/>
        </w:tcPr>
        <w:p w14:paraId="3B933132" w14:textId="77777777" w:rsidR="00F65D38" w:rsidRDefault="00F65D38" w:rsidP="00F65D38">
          <w:pPr>
            <w:spacing w:after="0"/>
            <w:rPr>
              <w:sz w:val="16"/>
              <w:szCs w:val="16"/>
              <w:lang w:eastAsia="pl-PL"/>
            </w:rPr>
          </w:pPr>
        </w:p>
        <w:p w14:paraId="18D312B9" w14:textId="77777777" w:rsidR="00F65D38" w:rsidRDefault="00F65D38" w:rsidP="00F65D38">
          <w:pPr>
            <w:spacing w:after="0"/>
            <w:rPr>
              <w:sz w:val="16"/>
              <w:szCs w:val="16"/>
              <w:lang w:eastAsia="pl-PL"/>
            </w:rPr>
          </w:pPr>
          <w:r>
            <w:rPr>
              <w:sz w:val="16"/>
              <w:szCs w:val="16"/>
              <w:lang w:eastAsia="pl-PL"/>
            </w:rPr>
            <w:t>NIP: 9562324238,Regon: 366974655, Kapitał zakładowy: 500 000,00 PLN Sąd Rejonowy w Toruniu, VII Wydział Gospodarczy, KRS: 0000671974</w:t>
          </w:r>
        </w:p>
      </w:tc>
    </w:tr>
  </w:tbl>
  <w:p w14:paraId="3B906A56" w14:textId="77777777" w:rsidR="00F65D38" w:rsidRDefault="00F65D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1E425" w14:textId="77777777" w:rsidR="00C25266" w:rsidRDefault="00C25266" w:rsidP="00C25266">
      <w:pPr>
        <w:spacing w:after="0" w:line="240" w:lineRule="auto"/>
      </w:pPr>
      <w:r>
        <w:separator/>
      </w:r>
    </w:p>
  </w:footnote>
  <w:footnote w:type="continuationSeparator" w:id="0">
    <w:p w14:paraId="1CF89108" w14:textId="77777777" w:rsidR="00C25266" w:rsidRDefault="00C25266" w:rsidP="00C25266">
      <w:pPr>
        <w:spacing w:after="0" w:line="240" w:lineRule="auto"/>
      </w:pPr>
      <w:r>
        <w:continuationSeparator/>
      </w:r>
    </w:p>
  </w:footnote>
  <w:footnote w:id="1">
    <w:p w14:paraId="0990DA52" w14:textId="77777777" w:rsidR="004921B0" w:rsidRPr="00793583" w:rsidRDefault="004921B0" w:rsidP="004921B0">
      <w:pPr>
        <w:pStyle w:val="Tekstprzypisudolnego"/>
        <w:rPr>
          <w:sz w:val="18"/>
          <w:szCs w:val="18"/>
        </w:rPr>
      </w:pPr>
      <w:r w:rsidRPr="00793583">
        <w:rPr>
          <w:rStyle w:val="Odwoanieprzypisudolnego"/>
          <w:sz w:val="18"/>
          <w:szCs w:val="18"/>
        </w:rPr>
        <w:footnoteRef/>
      </w:r>
      <w:r w:rsidRPr="00793583">
        <w:rPr>
          <w:sz w:val="18"/>
          <w:szCs w:val="18"/>
        </w:rPr>
        <w:t xml:space="preserve"> Instrument Finansowy – definicja zgodna art. 37 Rozporządzenia 1303/2013 z dnia 17 grudnia 2013 r.  </w:t>
      </w:r>
    </w:p>
  </w:footnote>
  <w:footnote w:id="2">
    <w:p w14:paraId="151442AD" w14:textId="77777777" w:rsidR="00EE0C2C" w:rsidRDefault="00EE0C2C" w:rsidP="00EE0C2C">
      <w:pPr>
        <w:pStyle w:val="Default"/>
      </w:pPr>
      <w:r w:rsidRPr="00EE0C2C">
        <w:rPr>
          <w:rStyle w:val="Odwoanieprzypisudolnego"/>
          <w:sz w:val="22"/>
        </w:rPr>
        <w:footnoteRef/>
      </w:r>
      <w:r w:rsidRPr="00EE0C2C">
        <w:rPr>
          <w:sz w:val="22"/>
        </w:rPr>
        <w:t xml:space="preserve"> </w:t>
      </w:r>
      <w:r w:rsidRPr="00EE0C2C">
        <w:rPr>
          <w:sz w:val="18"/>
          <w:szCs w:val="20"/>
        </w:rPr>
        <w:t xml:space="preserve">Fundusz Funduszy – definicja zgodna z art. 2(27) Rozporządzenia 1303/2013 z dnia 17 grudnia 2013 r. </w:t>
      </w:r>
      <w:r w:rsidRPr="00EE0C2C">
        <w:rPr>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BA3E" w14:textId="77777777" w:rsidR="00E6565C" w:rsidRDefault="00E6565C">
    <w:pPr>
      <w:pStyle w:val="Nagwek"/>
    </w:pPr>
    <w:r>
      <w:rPr>
        <w:noProof/>
        <w:lang w:eastAsia="pl-PL"/>
      </w:rPr>
      <w:drawing>
        <wp:inline distT="0" distB="0" distL="0" distR="0" wp14:anchorId="3C7E97A6" wp14:editId="5F8C9FDB">
          <wp:extent cx="5759450" cy="608965"/>
          <wp:effectExtent l="0" t="0" r="0" b="635"/>
          <wp:docPr id="3" name="Obraz 3" descr="W:\Logotypy\poziom_kolor_mod.jpg"/>
          <wp:cNvGraphicFramePr/>
          <a:graphic xmlns:a="http://schemas.openxmlformats.org/drawingml/2006/main">
            <a:graphicData uri="http://schemas.openxmlformats.org/drawingml/2006/picture">
              <pic:pic xmlns:pic="http://schemas.openxmlformats.org/drawingml/2006/picture">
                <pic:nvPicPr>
                  <pic:cNvPr id="3" name="Obraz 3" descr="W:\Logotypy\poziom_kolor_mo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970B3"/>
    <w:multiLevelType w:val="hybridMultilevel"/>
    <w:tmpl w:val="B3E4A11C"/>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4D1478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6868E6"/>
    <w:multiLevelType w:val="hybridMultilevel"/>
    <w:tmpl w:val="3B941324"/>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281CD8"/>
    <w:multiLevelType w:val="hybridMultilevel"/>
    <w:tmpl w:val="88B2785C"/>
    <w:lvl w:ilvl="0" w:tplc="0415000F">
      <w:start w:val="1"/>
      <w:numFmt w:val="decimal"/>
      <w:lvlText w:val="%1."/>
      <w:lvlJc w:val="left"/>
      <w:pPr>
        <w:ind w:left="928" w:hanging="360"/>
      </w:pPr>
    </w:lvl>
    <w:lvl w:ilvl="1" w:tplc="04150017">
      <w:start w:val="1"/>
      <w:numFmt w:val="lowerLetter"/>
      <w:lvlText w:val="%2)"/>
      <w:lvlJc w:val="left"/>
      <w:pPr>
        <w:ind w:left="1440" w:hanging="360"/>
      </w:pPr>
      <w:rPr>
        <w:rFonts w:hint="default"/>
      </w:rPr>
    </w:lvl>
    <w:lvl w:ilvl="2" w:tplc="BE6E313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EE1EDF"/>
    <w:multiLevelType w:val="hybridMultilevel"/>
    <w:tmpl w:val="D82834F8"/>
    <w:lvl w:ilvl="0" w:tplc="BFBC263A">
      <w:start w:val="1"/>
      <w:numFmt w:val="decimal"/>
      <w:lvlText w:val="%1."/>
      <w:lvlJc w:val="left"/>
      <w:pPr>
        <w:ind w:left="1440" w:hanging="360"/>
      </w:pPr>
      <w:rPr>
        <w:rFonts w:asciiTheme="minorHAnsi" w:hAnsiTheme="minorHAnsi" w:cstheme="minorBid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F080911"/>
    <w:multiLevelType w:val="hybridMultilevel"/>
    <w:tmpl w:val="7FF0A8B4"/>
    <w:lvl w:ilvl="0" w:tplc="1F10F60A">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41407AC7"/>
    <w:multiLevelType w:val="hybridMultilevel"/>
    <w:tmpl w:val="8DD4AB46"/>
    <w:lvl w:ilvl="0" w:tplc="1BD40A0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5B1C51"/>
    <w:multiLevelType w:val="hybridMultilevel"/>
    <w:tmpl w:val="22D46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C74F83"/>
    <w:multiLevelType w:val="hybridMultilevel"/>
    <w:tmpl w:val="7030791A"/>
    <w:lvl w:ilvl="0" w:tplc="E8F0F36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6B6EAB"/>
    <w:multiLevelType w:val="hybridMultilevel"/>
    <w:tmpl w:val="EB6AE81A"/>
    <w:lvl w:ilvl="0" w:tplc="F75E6B60">
      <w:start w:val="3"/>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7E7CCF"/>
    <w:multiLevelType w:val="hybridMultilevel"/>
    <w:tmpl w:val="EEB674A2"/>
    <w:lvl w:ilvl="0" w:tplc="C490566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B1713F"/>
    <w:multiLevelType w:val="hybridMultilevel"/>
    <w:tmpl w:val="4F9EF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50D"/>
    <w:rsid w:val="000101E9"/>
    <w:rsid w:val="00082BD4"/>
    <w:rsid w:val="000C3398"/>
    <w:rsid w:val="000F023F"/>
    <w:rsid w:val="001260D3"/>
    <w:rsid w:val="00173911"/>
    <w:rsid w:val="001B0B60"/>
    <w:rsid w:val="001F492D"/>
    <w:rsid w:val="00204D6D"/>
    <w:rsid w:val="0024083B"/>
    <w:rsid w:val="00247015"/>
    <w:rsid w:val="00256631"/>
    <w:rsid w:val="00272F76"/>
    <w:rsid w:val="00317BAA"/>
    <w:rsid w:val="0033297D"/>
    <w:rsid w:val="00382644"/>
    <w:rsid w:val="00382A8F"/>
    <w:rsid w:val="003A49AC"/>
    <w:rsid w:val="003B0CDD"/>
    <w:rsid w:val="003D68B0"/>
    <w:rsid w:val="003F192F"/>
    <w:rsid w:val="00431443"/>
    <w:rsid w:val="004562A6"/>
    <w:rsid w:val="004775B8"/>
    <w:rsid w:val="00491EF3"/>
    <w:rsid w:val="004921B0"/>
    <w:rsid w:val="00494648"/>
    <w:rsid w:val="0051013A"/>
    <w:rsid w:val="00520D53"/>
    <w:rsid w:val="00522F62"/>
    <w:rsid w:val="00535402"/>
    <w:rsid w:val="005814B5"/>
    <w:rsid w:val="005E31BD"/>
    <w:rsid w:val="00606BEA"/>
    <w:rsid w:val="006D4AAB"/>
    <w:rsid w:val="006F6D67"/>
    <w:rsid w:val="00706465"/>
    <w:rsid w:val="0072035F"/>
    <w:rsid w:val="00725D79"/>
    <w:rsid w:val="007278D5"/>
    <w:rsid w:val="00780049"/>
    <w:rsid w:val="00793583"/>
    <w:rsid w:val="0080450D"/>
    <w:rsid w:val="00830661"/>
    <w:rsid w:val="00845E5E"/>
    <w:rsid w:val="00877E4C"/>
    <w:rsid w:val="008A4F5D"/>
    <w:rsid w:val="009264B1"/>
    <w:rsid w:val="009A172C"/>
    <w:rsid w:val="009A78CC"/>
    <w:rsid w:val="00A32E8F"/>
    <w:rsid w:val="00A93B3D"/>
    <w:rsid w:val="00AA20A7"/>
    <w:rsid w:val="00B450B4"/>
    <w:rsid w:val="00B520A8"/>
    <w:rsid w:val="00B7148B"/>
    <w:rsid w:val="00C25266"/>
    <w:rsid w:val="00C2550F"/>
    <w:rsid w:val="00C274AB"/>
    <w:rsid w:val="00CA2C88"/>
    <w:rsid w:val="00CB374D"/>
    <w:rsid w:val="00CE4BE7"/>
    <w:rsid w:val="00CF1252"/>
    <w:rsid w:val="00D22D7C"/>
    <w:rsid w:val="00D241D1"/>
    <w:rsid w:val="00D613D3"/>
    <w:rsid w:val="00D8731A"/>
    <w:rsid w:val="00DC6E52"/>
    <w:rsid w:val="00DC7BBE"/>
    <w:rsid w:val="00E238D6"/>
    <w:rsid w:val="00E2632A"/>
    <w:rsid w:val="00E35920"/>
    <w:rsid w:val="00E3608E"/>
    <w:rsid w:val="00E519BE"/>
    <w:rsid w:val="00E548E7"/>
    <w:rsid w:val="00E6565C"/>
    <w:rsid w:val="00E7515A"/>
    <w:rsid w:val="00E81DEC"/>
    <w:rsid w:val="00ED44C3"/>
    <w:rsid w:val="00EE0C2C"/>
    <w:rsid w:val="00EE79BB"/>
    <w:rsid w:val="00EF4FA8"/>
    <w:rsid w:val="00F155C3"/>
    <w:rsid w:val="00F2459A"/>
    <w:rsid w:val="00F474D3"/>
    <w:rsid w:val="00F65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6C71"/>
  <w15:chartTrackingRefBased/>
  <w15:docId w15:val="{BD0585E5-B88E-42F3-9B53-E17D103E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450D"/>
    <w:pPr>
      <w:ind w:left="720"/>
      <w:contextualSpacing/>
    </w:pPr>
  </w:style>
  <w:style w:type="character" w:styleId="Pogrubienie">
    <w:name w:val="Strong"/>
    <w:basedOn w:val="Domylnaczcionkaakapitu"/>
    <w:uiPriority w:val="22"/>
    <w:qFormat/>
    <w:rsid w:val="0080450D"/>
    <w:rPr>
      <w:b/>
      <w:bCs/>
    </w:rPr>
  </w:style>
  <w:style w:type="character" w:styleId="Odwoanieprzypisudolnego">
    <w:name w:val="footnote reference"/>
    <w:basedOn w:val="Domylnaczcionkaakapitu"/>
    <w:uiPriority w:val="99"/>
    <w:semiHidden/>
    <w:unhideWhenUsed/>
    <w:rsid w:val="00C25266"/>
    <w:rPr>
      <w:vertAlign w:val="superscript"/>
    </w:rPr>
  </w:style>
  <w:style w:type="paragraph" w:customStyle="1" w:styleId="Default">
    <w:name w:val="Default"/>
    <w:link w:val="DefaultZnak"/>
    <w:rsid w:val="00E238D6"/>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3D68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68B0"/>
    <w:rPr>
      <w:sz w:val="20"/>
      <w:szCs w:val="20"/>
    </w:rPr>
  </w:style>
  <w:style w:type="paragraph" w:styleId="Tematkomentarza">
    <w:name w:val="annotation subject"/>
    <w:basedOn w:val="Tekstkomentarza"/>
    <w:next w:val="Tekstkomentarza"/>
    <w:link w:val="TematkomentarzaZnak"/>
    <w:uiPriority w:val="99"/>
    <w:semiHidden/>
    <w:unhideWhenUsed/>
    <w:rsid w:val="003D68B0"/>
    <w:rPr>
      <w:b/>
      <w:bCs/>
    </w:rPr>
  </w:style>
  <w:style w:type="character" w:customStyle="1" w:styleId="TematkomentarzaZnak">
    <w:name w:val="Temat komentarza Znak"/>
    <w:basedOn w:val="TekstkomentarzaZnak"/>
    <w:link w:val="Tematkomentarza"/>
    <w:uiPriority w:val="99"/>
    <w:semiHidden/>
    <w:rsid w:val="003D68B0"/>
    <w:rPr>
      <w:b/>
      <w:bCs/>
      <w:sz w:val="20"/>
      <w:szCs w:val="20"/>
    </w:rPr>
  </w:style>
  <w:style w:type="paragraph" w:styleId="Nagwek">
    <w:name w:val="header"/>
    <w:basedOn w:val="Normalny"/>
    <w:link w:val="NagwekZnak"/>
    <w:uiPriority w:val="99"/>
    <w:unhideWhenUsed/>
    <w:rsid w:val="00F65D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D38"/>
  </w:style>
  <w:style w:type="paragraph" w:styleId="Stopka">
    <w:name w:val="footer"/>
    <w:basedOn w:val="Normalny"/>
    <w:link w:val="StopkaZnak"/>
    <w:uiPriority w:val="99"/>
    <w:unhideWhenUsed/>
    <w:rsid w:val="00F65D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5D38"/>
  </w:style>
  <w:style w:type="character" w:customStyle="1" w:styleId="czeinternetowe">
    <w:name w:val="Łącze internetowe"/>
    <w:basedOn w:val="Domylnaczcionkaakapitu"/>
    <w:uiPriority w:val="99"/>
    <w:unhideWhenUsed/>
    <w:rsid w:val="00F65D38"/>
    <w:rPr>
      <w:color w:val="0563C1"/>
      <w:u w:val="single"/>
    </w:rPr>
  </w:style>
  <w:style w:type="paragraph" w:customStyle="1" w:styleId="Zawartoramki">
    <w:name w:val="Zawartość ramki"/>
    <w:basedOn w:val="Normalny"/>
    <w:rsid w:val="00F65D38"/>
    <w:pPr>
      <w:suppressAutoHyphens/>
    </w:pPr>
    <w:rPr>
      <w:rFonts w:ascii="Calibri" w:eastAsia="SimSun" w:hAnsi="Calibri" w:cs="Calibri"/>
    </w:rPr>
  </w:style>
  <w:style w:type="paragraph" w:styleId="Tekstdymka">
    <w:name w:val="Balloon Text"/>
    <w:basedOn w:val="Normalny"/>
    <w:link w:val="TekstdymkaZnak"/>
    <w:uiPriority w:val="99"/>
    <w:semiHidden/>
    <w:unhideWhenUsed/>
    <w:rsid w:val="00F474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4D3"/>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921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1B0"/>
    <w:rPr>
      <w:sz w:val="20"/>
      <w:szCs w:val="20"/>
    </w:rPr>
  </w:style>
  <w:style w:type="paragraph" w:customStyle="1" w:styleId="Normalny1">
    <w:name w:val="Normalny1"/>
    <w:basedOn w:val="Normalny"/>
    <w:rsid w:val="003F19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efaultZnak">
    <w:name w:val="Default Znak"/>
    <w:basedOn w:val="Domylnaczcionkaakapitu"/>
    <w:link w:val="Default"/>
    <w:locked/>
    <w:rsid w:val="00EE0C2C"/>
    <w:rPr>
      <w:rFonts w:ascii="Calibri" w:hAnsi="Calibri" w:cs="Calibri"/>
      <w:color w:val="000000"/>
      <w:sz w:val="24"/>
      <w:szCs w:val="24"/>
    </w:rPr>
  </w:style>
  <w:style w:type="character" w:styleId="Hipercze">
    <w:name w:val="Hyperlink"/>
    <w:basedOn w:val="Domylnaczcionkaakapitu"/>
    <w:uiPriority w:val="99"/>
    <w:semiHidden/>
    <w:unhideWhenUsed/>
    <w:rsid w:val="00522F62"/>
    <w:rPr>
      <w:color w:val="0000FF"/>
      <w:u w:val="single"/>
    </w:rPr>
  </w:style>
  <w:style w:type="character" w:customStyle="1" w:styleId="alb">
    <w:name w:val="a_lb"/>
    <w:basedOn w:val="Domylnaczcionkaakapitu"/>
    <w:rsid w:val="00522F62"/>
  </w:style>
  <w:style w:type="paragraph" w:customStyle="1" w:styleId="text-justify">
    <w:name w:val="text-justify"/>
    <w:basedOn w:val="Normalny"/>
    <w:rsid w:val="00522F6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122308">
      <w:bodyDiv w:val="1"/>
      <w:marLeft w:val="0"/>
      <w:marRight w:val="0"/>
      <w:marTop w:val="0"/>
      <w:marBottom w:val="0"/>
      <w:divBdr>
        <w:top w:val="none" w:sz="0" w:space="0" w:color="auto"/>
        <w:left w:val="none" w:sz="0" w:space="0" w:color="auto"/>
        <w:bottom w:val="none" w:sz="0" w:space="0" w:color="auto"/>
        <w:right w:val="none" w:sz="0" w:space="0" w:color="auto"/>
      </w:divBdr>
      <w:divsChild>
        <w:div w:id="1613366842">
          <w:marLeft w:val="0"/>
          <w:marRight w:val="0"/>
          <w:marTop w:val="0"/>
          <w:marBottom w:val="0"/>
          <w:divBdr>
            <w:top w:val="none" w:sz="0" w:space="0" w:color="auto"/>
            <w:left w:val="none" w:sz="0" w:space="0" w:color="auto"/>
            <w:bottom w:val="none" w:sz="0" w:space="0" w:color="auto"/>
            <w:right w:val="none" w:sz="0" w:space="0" w:color="auto"/>
          </w:divBdr>
          <w:divsChild>
            <w:div w:id="505481953">
              <w:marLeft w:val="0"/>
              <w:marRight w:val="0"/>
              <w:marTop w:val="0"/>
              <w:marBottom w:val="0"/>
              <w:divBdr>
                <w:top w:val="none" w:sz="0" w:space="0" w:color="auto"/>
                <w:left w:val="none" w:sz="0" w:space="0" w:color="auto"/>
                <w:bottom w:val="none" w:sz="0" w:space="0" w:color="auto"/>
                <w:right w:val="none" w:sz="0" w:space="0" w:color="auto"/>
              </w:divBdr>
            </w:div>
          </w:divsChild>
        </w:div>
        <w:div w:id="375128794">
          <w:marLeft w:val="0"/>
          <w:marRight w:val="0"/>
          <w:marTop w:val="0"/>
          <w:marBottom w:val="0"/>
          <w:divBdr>
            <w:top w:val="none" w:sz="0" w:space="0" w:color="auto"/>
            <w:left w:val="none" w:sz="0" w:space="0" w:color="auto"/>
            <w:bottom w:val="none" w:sz="0" w:space="0" w:color="auto"/>
            <w:right w:val="none" w:sz="0" w:space="0" w:color="auto"/>
          </w:divBdr>
          <w:divsChild>
            <w:div w:id="2043900763">
              <w:marLeft w:val="0"/>
              <w:marRight w:val="0"/>
              <w:marTop w:val="0"/>
              <w:marBottom w:val="0"/>
              <w:divBdr>
                <w:top w:val="none" w:sz="0" w:space="0" w:color="auto"/>
                <w:left w:val="none" w:sz="0" w:space="0" w:color="auto"/>
                <w:bottom w:val="none" w:sz="0" w:space="0" w:color="auto"/>
                <w:right w:val="none" w:sz="0" w:space="0" w:color="auto"/>
              </w:divBdr>
            </w:div>
          </w:divsChild>
        </w:div>
        <w:div w:id="894437417">
          <w:marLeft w:val="0"/>
          <w:marRight w:val="0"/>
          <w:marTop w:val="0"/>
          <w:marBottom w:val="0"/>
          <w:divBdr>
            <w:top w:val="none" w:sz="0" w:space="0" w:color="auto"/>
            <w:left w:val="none" w:sz="0" w:space="0" w:color="auto"/>
            <w:bottom w:val="none" w:sz="0" w:space="0" w:color="auto"/>
            <w:right w:val="none" w:sz="0" w:space="0" w:color="auto"/>
          </w:divBdr>
          <w:divsChild>
            <w:div w:id="19334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5046">
      <w:bodyDiv w:val="1"/>
      <w:marLeft w:val="0"/>
      <w:marRight w:val="0"/>
      <w:marTop w:val="0"/>
      <w:marBottom w:val="0"/>
      <w:divBdr>
        <w:top w:val="none" w:sz="0" w:space="0" w:color="auto"/>
        <w:left w:val="none" w:sz="0" w:space="0" w:color="auto"/>
        <w:bottom w:val="none" w:sz="0" w:space="0" w:color="auto"/>
        <w:right w:val="none" w:sz="0" w:space="0" w:color="auto"/>
      </w:divBdr>
      <w:divsChild>
        <w:div w:id="403451727">
          <w:marLeft w:val="0"/>
          <w:marRight w:val="0"/>
          <w:marTop w:val="0"/>
          <w:marBottom w:val="0"/>
          <w:divBdr>
            <w:top w:val="none" w:sz="0" w:space="0" w:color="auto"/>
            <w:left w:val="none" w:sz="0" w:space="0" w:color="auto"/>
            <w:bottom w:val="none" w:sz="0" w:space="0" w:color="auto"/>
            <w:right w:val="none" w:sz="0" w:space="0" w:color="auto"/>
          </w:divBdr>
        </w:div>
        <w:div w:id="1984310939">
          <w:marLeft w:val="0"/>
          <w:marRight w:val="0"/>
          <w:marTop w:val="0"/>
          <w:marBottom w:val="0"/>
          <w:divBdr>
            <w:top w:val="none" w:sz="0" w:space="0" w:color="auto"/>
            <w:left w:val="none" w:sz="0" w:space="0" w:color="auto"/>
            <w:bottom w:val="none" w:sz="0" w:space="0" w:color="auto"/>
            <w:right w:val="none" w:sz="0" w:space="0" w:color="auto"/>
          </w:divBdr>
        </w:div>
      </w:divsChild>
    </w:div>
    <w:div w:id="1320157656">
      <w:bodyDiv w:val="1"/>
      <w:marLeft w:val="0"/>
      <w:marRight w:val="0"/>
      <w:marTop w:val="0"/>
      <w:marBottom w:val="0"/>
      <w:divBdr>
        <w:top w:val="none" w:sz="0" w:space="0" w:color="auto"/>
        <w:left w:val="none" w:sz="0" w:space="0" w:color="auto"/>
        <w:bottom w:val="none" w:sz="0" w:space="0" w:color="auto"/>
        <w:right w:val="none" w:sz="0" w:space="0" w:color="auto"/>
      </w:divBdr>
    </w:div>
    <w:div w:id="1886679338">
      <w:bodyDiv w:val="1"/>
      <w:marLeft w:val="0"/>
      <w:marRight w:val="0"/>
      <w:marTop w:val="0"/>
      <w:marBottom w:val="0"/>
      <w:divBdr>
        <w:top w:val="none" w:sz="0" w:space="0" w:color="auto"/>
        <w:left w:val="none" w:sz="0" w:space="0" w:color="auto"/>
        <w:bottom w:val="none" w:sz="0" w:space="0" w:color="auto"/>
        <w:right w:val="none" w:sz="0" w:space="0" w:color="auto"/>
      </w:divBdr>
    </w:div>
    <w:div w:id="21068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iuro@kpf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7</Pages>
  <Words>3229</Words>
  <Characters>19380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Beata Kmieć</cp:lastModifiedBy>
  <cp:revision>12</cp:revision>
  <cp:lastPrinted>2020-06-03T12:41:00Z</cp:lastPrinted>
  <dcterms:created xsi:type="dcterms:W3CDTF">2020-06-01T08:37:00Z</dcterms:created>
  <dcterms:modified xsi:type="dcterms:W3CDTF">2020-06-04T11:54:00Z</dcterms:modified>
</cp:coreProperties>
</file>